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5110">
      <w:pPr>
        <w:spacing w:line="360" w:lineRule="auto"/>
        <w:jc w:val="center"/>
        <w:rPr>
          <w:rFonts w:ascii="Times New Roman" w:hAnsi="Times New Roman" w:eastAsia="宋体" w:cs="宋体"/>
          <w:b/>
          <w:bCs/>
          <w:sz w:val="44"/>
          <w:szCs w:val="44"/>
          <w:u w:val="single"/>
        </w:rPr>
      </w:pPr>
    </w:p>
    <w:p w14:paraId="0DF6FBA1">
      <w:pPr>
        <w:spacing w:line="360" w:lineRule="auto"/>
        <w:jc w:val="center"/>
        <w:rPr>
          <w:rFonts w:hint="eastAsia" w:ascii="黑体" w:hAnsi="黑体" w:eastAsia="黑体" w:cs="黑体"/>
          <w:sz w:val="44"/>
          <w:szCs w:val="44"/>
          <w:lang w:val="en-US" w:eastAsia="zh-CN"/>
        </w:rPr>
      </w:pPr>
      <w:r>
        <w:rPr>
          <w:rFonts w:hint="eastAsia" w:ascii="黑体" w:hAnsi="黑体" w:eastAsia="黑体" w:cs="黑体"/>
          <w:sz w:val="44"/>
          <w:szCs w:val="44"/>
        </w:rPr>
        <w:t>防城港渔澫港区有色金属散货堆场工程（一期）混凝土</w:t>
      </w:r>
      <w:r>
        <w:rPr>
          <w:rFonts w:hint="eastAsia" w:ascii="黑体" w:hAnsi="黑体" w:eastAsia="黑体" w:cs="黑体"/>
          <w:sz w:val="44"/>
          <w:szCs w:val="44"/>
          <w:highlight w:val="yellow"/>
          <w:lang w:val="en-US" w:eastAsia="zh-CN"/>
        </w:rPr>
        <w:t>采购</w:t>
      </w:r>
    </w:p>
    <w:p w14:paraId="77A9FBDD">
      <w:pPr>
        <w:spacing w:line="360" w:lineRule="auto"/>
        <w:rPr>
          <w:rFonts w:ascii="Times New Roman" w:hAnsi="Times New Roman" w:eastAsia="宋体" w:cs="宋体"/>
          <w:b/>
          <w:sz w:val="44"/>
          <w:szCs w:val="44"/>
        </w:rPr>
      </w:pPr>
    </w:p>
    <w:p w14:paraId="516C5CC9">
      <w:pPr>
        <w:spacing w:line="360" w:lineRule="auto"/>
        <w:jc w:val="center"/>
        <w:rPr>
          <w:rFonts w:ascii="Times New Roman" w:hAnsi="Times New Roman" w:eastAsia="宋体" w:cs="宋体"/>
          <w:b/>
          <w:sz w:val="44"/>
          <w:szCs w:val="44"/>
        </w:rPr>
      </w:pPr>
    </w:p>
    <w:p w14:paraId="118B7D3E">
      <w:pPr>
        <w:spacing w:line="360" w:lineRule="auto"/>
        <w:jc w:val="center"/>
        <w:outlineLvl w:val="0"/>
        <w:rPr>
          <w:rFonts w:ascii="Times New Roman" w:hAnsi="Times New Roman" w:eastAsia="宋体" w:cs="宋体"/>
          <w:b/>
          <w:sz w:val="48"/>
          <w:szCs w:val="48"/>
        </w:rPr>
      </w:pPr>
      <w:bookmarkStart w:id="0" w:name="_Toc25136"/>
      <w:bookmarkStart w:id="1" w:name="_Toc17314"/>
      <w:r>
        <w:rPr>
          <w:rFonts w:hint="eastAsia" w:ascii="Times New Roman" w:hAnsi="Times New Roman" w:eastAsia="宋体" w:cs="宋体"/>
          <w:b/>
          <w:sz w:val="48"/>
          <w:szCs w:val="48"/>
        </w:rPr>
        <w:t>报</w:t>
      </w:r>
      <w:bookmarkEnd w:id="0"/>
      <w:bookmarkEnd w:id="1"/>
    </w:p>
    <w:p w14:paraId="1F03DACE">
      <w:pPr>
        <w:spacing w:line="360" w:lineRule="auto"/>
        <w:jc w:val="center"/>
        <w:outlineLvl w:val="0"/>
        <w:rPr>
          <w:rFonts w:ascii="Times New Roman" w:hAnsi="Times New Roman" w:eastAsia="宋体" w:cs="宋体"/>
          <w:b/>
          <w:sz w:val="48"/>
          <w:szCs w:val="48"/>
        </w:rPr>
      </w:pPr>
      <w:bookmarkStart w:id="2" w:name="_Toc5734"/>
      <w:bookmarkStart w:id="3" w:name="_Toc2409"/>
      <w:r>
        <w:rPr>
          <w:rFonts w:hint="eastAsia" w:ascii="Times New Roman" w:hAnsi="Times New Roman" w:eastAsia="宋体" w:cs="宋体"/>
          <w:b/>
          <w:sz w:val="48"/>
          <w:szCs w:val="48"/>
        </w:rPr>
        <w:t>价</w:t>
      </w:r>
      <w:bookmarkEnd w:id="2"/>
      <w:bookmarkEnd w:id="3"/>
    </w:p>
    <w:p w14:paraId="69BE5296">
      <w:pPr>
        <w:spacing w:line="360" w:lineRule="auto"/>
        <w:jc w:val="center"/>
        <w:outlineLvl w:val="0"/>
        <w:rPr>
          <w:rFonts w:ascii="Times New Roman" w:hAnsi="Times New Roman" w:eastAsia="宋体" w:cs="宋体"/>
          <w:b/>
          <w:sz w:val="48"/>
          <w:szCs w:val="48"/>
        </w:rPr>
      </w:pPr>
      <w:bookmarkStart w:id="4" w:name="_Toc24475"/>
      <w:bookmarkStart w:id="5" w:name="_Toc10511"/>
      <w:r>
        <w:rPr>
          <w:rFonts w:hint="eastAsia" w:ascii="Times New Roman" w:hAnsi="Times New Roman" w:eastAsia="宋体" w:cs="宋体"/>
          <w:b/>
          <w:sz w:val="48"/>
          <w:szCs w:val="48"/>
        </w:rPr>
        <w:t>文</w:t>
      </w:r>
      <w:bookmarkEnd w:id="4"/>
      <w:bookmarkEnd w:id="5"/>
    </w:p>
    <w:p w14:paraId="13676F85">
      <w:pPr>
        <w:spacing w:line="360" w:lineRule="auto"/>
        <w:jc w:val="center"/>
        <w:outlineLvl w:val="0"/>
        <w:rPr>
          <w:rFonts w:ascii="Times New Roman" w:hAnsi="Times New Roman" w:eastAsia="宋体" w:cs="宋体"/>
          <w:b/>
          <w:sz w:val="96"/>
          <w:szCs w:val="96"/>
        </w:rPr>
      </w:pPr>
      <w:bookmarkStart w:id="6" w:name="_Toc27042"/>
      <w:bookmarkStart w:id="7" w:name="_Toc15590"/>
      <w:r>
        <w:rPr>
          <w:rFonts w:hint="eastAsia" w:ascii="Times New Roman" w:hAnsi="Times New Roman" w:eastAsia="宋体" w:cs="宋体"/>
          <w:b/>
          <w:sz w:val="48"/>
          <w:szCs w:val="48"/>
        </w:rPr>
        <w:t>件</w:t>
      </w:r>
      <w:bookmarkEnd w:id="6"/>
      <w:bookmarkEnd w:id="7"/>
    </w:p>
    <w:p w14:paraId="357089FC">
      <w:pPr>
        <w:spacing w:line="360" w:lineRule="auto"/>
        <w:jc w:val="center"/>
        <w:rPr>
          <w:rFonts w:ascii="Times New Roman" w:hAnsi="Times New Roman" w:eastAsia="宋体" w:cs="宋体"/>
          <w:b/>
          <w:kern w:val="0"/>
          <w:sz w:val="28"/>
          <w:szCs w:val="28"/>
        </w:rPr>
      </w:pPr>
    </w:p>
    <w:p w14:paraId="753A2DA7">
      <w:pPr>
        <w:spacing w:line="360" w:lineRule="auto"/>
        <w:jc w:val="center"/>
        <w:rPr>
          <w:rFonts w:ascii="Times New Roman" w:hAnsi="Times New Roman" w:eastAsia="宋体" w:cs="宋体"/>
          <w:b/>
          <w:kern w:val="0"/>
          <w:sz w:val="28"/>
          <w:szCs w:val="28"/>
        </w:rPr>
      </w:pPr>
    </w:p>
    <w:p w14:paraId="7EE74BB0">
      <w:pPr>
        <w:spacing w:line="360" w:lineRule="auto"/>
        <w:jc w:val="center"/>
        <w:rPr>
          <w:rFonts w:ascii="Times New Roman" w:hAnsi="Times New Roman" w:eastAsia="宋体" w:cs="宋体"/>
          <w:b/>
          <w:kern w:val="0"/>
          <w:sz w:val="28"/>
          <w:szCs w:val="28"/>
        </w:rPr>
      </w:pPr>
    </w:p>
    <w:p w14:paraId="64254CB3">
      <w:pPr>
        <w:spacing w:after="120"/>
        <w:rPr>
          <w:rFonts w:ascii="Times New Roman" w:hAnsi="Times New Roman" w:eastAsia="宋体" w:cs="宋体"/>
          <w:b/>
          <w:kern w:val="0"/>
          <w:sz w:val="28"/>
          <w:szCs w:val="28"/>
        </w:rPr>
      </w:pPr>
    </w:p>
    <w:p w14:paraId="2AC28C63">
      <w:pPr>
        <w:spacing w:line="360" w:lineRule="auto"/>
        <w:ind w:firstLine="1076" w:firstLineChars="393"/>
        <w:rPr>
          <w:rFonts w:ascii="Times New Roman" w:hAnsi="Times New Roman" w:eastAsia="宋体" w:cs="宋体"/>
          <w:bCs/>
          <w:color w:val="000000" w:themeColor="text1"/>
          <w:spacing w:val="-23"/>
          <w:kern w:val="24"/>
          <w:sz w:val="32"/>
          <w:szCs w:val="32"/>
        </w:rPr>
      </w:pPr>
      <w:r>
        <w:rPr>
          <w:rFonts w:hint="eastAsia" w:ascii="Times New Roman" w:hAnsi="Times New Roman" w:eastAsia="宋体" w:cs="宋体"/>
          <w:bCs/>
          <w:color w:val="000000" w:themeColor="text1"/>
          <w:spacing w:val="-23"/>
          <w:kern w:val="24"/>
          <w:sz w:val="32"/>
          <w:szCs w:val="32"/>
        </w:rPr>
        <w:t>报价单位：</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（公章）</w:t>
      </w:r>
    </w:p>
    <w:p w14:paraId="37DA91AB">
      <w:pPr>
        <w:spacing w:line="360" w:lineRule="auto"/>
        <w:ind w:firstLine="1076" w:firstLineChars="393"/>
        <w:rPr>
          <w:rFonts w:ascii="Times New Roman" w:hAnsi="Times New Roman" w:eastAsia="宋体" w:cs="宋体"/>
          <w:bCs/>
          <w:color w:val="000000" w:themeColor="text1"/>
          <w:spacing w:val="-23"/>
          <w:kern w:val="24"/>
          <w:sz w:val="32"/>
          <w:szCs w:val="32"/>
          <w:u w:val="single"/>
        </w:rPr>
      </w:pPr>
      <w:r>
        <w:rPr>
          <w:rFonts w:hint="eastAsia" w:ascii="Times New Roman" w:hAnsi="Times New Roman" w:eastAsia="宋体" w:cs="宋体"/>
          <w:bCs/>
          <w:color w:val="000000" w:themeColor="text1"/>
          <w:spacing w:val="-23"/>
          <w:kern w:val="24"/>
          <w:sz w:val="32"/>
          <w:szCs w:val="32"/>
        </w:rPr>
        <w:t>法定代表人：</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（签字）</w:t>
      </w:r>
    </w:p>
    <w:p w14:paraId="030232AD">
      <w:pPr>
        <w:spacing w:line="360" w:lineRule="auto"/>
        <w:ind w:firstLine="1076" w:firstLineChars="393"/>
        <w:rPr>
          <w:rFonts w:ascii="Times New Roman" w:hAnsi="Times New Roman" w:eastAsia="宋体" w:cs="宋体"/>
          <w:bCs/>
          <w:color w:val="000000" w:themeColor="text1"/>
          <w:spacing w:val="-23"/>
          <w:kern w:val="24"/>
          <w:sz w:val="32"/>
          <w:szCs w:val="32"/>
          <w:u w:val="single"/>
        </w:rPr>
      </w:pPr>
      <w:r>
        <w:rPr>
          <w:rFonts w:hint="eastAsia" w:ascii="Times New Roman" w:hAnsi="Times New Roman" w:eastAsia="宋体" w:cs="宋体"/>
          <w:bCs/>
          <w:color w:val="000000" w:themeColor="text1"/>
          <w:spacing w:val="-23"/>
          <w:kern w:val="24"/>
          <w:sz w:val="32"/>
          <w:szCs w:val="32"/>
        </w:rPr>
        <w:t>或委托代理人：</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（签字）</w:t>
      </w:r>
    </w:p>
    <w:p w14:paraId="5F5E6CAD">
      <w:pPr>
        <w:spacing w:line="360" w:lineRule="auto"/>
        <w:ind w:firstLine="1076" w:firstLineChars="393"/>
        <w:rPr>
          <w:rFonts w:ascii="Times New Roman" w:hAnsi="Times New Roman" w:eastAsia="宋体" w:cs="宋体"/>
          <w:color w:val="000000" w:themeColor="text1"/>
          <w:spacing w:val="-23"/>
          <w:kern w:val="24"/>
          <w:szCs w:val="24"/>
        </w:rPr>
      </w:pPr>
      <w:r>
        <w:rPr>
          <w:rFonts w:hint="eastAsia" w:ascii="Times New Roman" w:hAnsi="Times New Roman" w:eastAsia="宋体" w:cs="宋体"/>
          <w:bCs/>
          <w:color w:val="000000" w:themeColor="text1"/>
          <w:spacing w:val="-23"/>
          <w:kern w:val="24"/>
          <w:sz w:val="32"/>
          <w:szCs w:val="32"/>
        </w:rPr>
        <w:t>编制时间：</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年</w:t>
      </w:r>
      <w:r>
        <w:rPr>
          <w:rFonts w:hint="eastAsia" w:ascii="Times New Roman" w:hAnsi="Times New Roman" w:eastAsia="宋体" w:cs="宋体"/>
          <w:bCs/>
          <w:color w:val="000000" w:themeColor="text1"/>
          <w:spacing w:val="-23"/>
          <w:kern w:val="24"/>
          <w:sz w:val="32"/>
          <w:szCs w:val="32"/>
          <w:lang w:val="en-US" w:eastAsia="zh-CN"/>
        </w:rPr>
        <w:t xml:space="preserve"> </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月</w:t>
      </w:r>
      <w:r>
        <w:rPr>
          <w:rFonts w:hint="eastAsia" w:ascii="Times New Roman" w:hAnsi="Times New Roman" w:eastAsia="宋体" w:cs="宋体"/>
          <w:bCs/>
          <w:color w:val="000000" w:themeColor="text1"/>
          <w:spacing w:val="-23"/>
          <w:kern w:val="24"/>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rPr>
        <w:t>日</w:t>
      </w:r>
    </w:p>
    <w:p w14:paraId="3A25FFF1">
      <w:pPr>
        <w:spacing w:after="120"/>
        <w:rPr>
          <w:rFonts w:ascii="Times New Roman" w:hAnsi="Times New Roman" w:eastAsia="宋体" w:cs="宋体"/>
          <w:color w:val="000000" w:themeColor="text1"/>
          <w:szCs w:val="24"/>
        </w:rPr>
      </w:pPr>
    </w:p>
    <w:p w14:paraId="3B7D3D33">
      <w:pPr>
        <w:rPr>
          <w:rFonts w:ascii="Times New Roman" w:hAnsi="Times New Roman" w:eastAsia="宋体" w:cs="宋体"/>
          <w:color w:val="000000" w:themeColor="text1"/>
        </w:rPr>
        <w:sectPr>
          <w:headerReference r:id="rId3" w:type="default"/>
          <w:pgSz w:w="11905" w:h="16838"/>
          <w:pgMar w:top="1134" w:right="1417" w:bottom="1134" w:left="1417" w:header="567" w:footer="794" w:gutter="0"/>
          <w:cols w:space="720" w:num="1"/>
          <w:docGrid w:linePitch="312" w:charSpace="0"/>
        </w:sectPr>
      </w:pPr>
    </w:p>
    <w:p w14:paraId="0D27B09A">
      <w:pPr>
        <w:pStyle w:val="2"/>
        <w:jc w:val="center"/>
      </w:pPr>
      <w:bookmarkStart w:id="8" w:name="_Toc20705"/>
      <w:r>
        <w:rPr>
          <w:rFonts w:hint="eastAsia"/>
        </w:rPr>
        <w:t>1、报   价   函</w:t>
      </w:r>
      <w:bookmarkEnd w:id="8"/>
    </w:p>
    <w:p w14:paraId="4D690C1E">
      <w:pPr>
        <w:spacing w:line="360" w:lineRule="auto"/>
        <w:rPr>
          <w:rFonts w:ascii="Times New Roman" w:hAnsi="Times New Roman" w:eastAsia="宋体" w:cs="宋体"/>
          <w:sz w:val="28"/>
          <w:szCs w:val="28"/>
          <w:u w:val="single"/>
        </w:rPr>
      </w:pPr>
    </w:p>
    <w:p w14:paraId="0773D6E3">
      <w:pPr>
        <w:spacing w:line="360" w:lineRule="auto"/>
        <w:outlineLvl w:val="0"/>
        <w:rPr>
          <w:rFonts w:ascii="宋体" w:hAnsi="宋体" w:eastAsia="宋体" w:cs="宋体"/>
          <w:sz w:val="24"/>
          <w:szCs w:val="24"/>
        </w:rPr>
      </w:pPr>
      <w:bookmarkStart w:id="9" w:name="_Toc28510"/>
      <w:bookmarkStart w:id="10" w:name="_Toc19871"/>
      <w:r>
        <w:rPr>
          <w:rFonts w:hint="eastAsia" w:ascii="宋体" w:hAnsi="宋体" w:eastAsia="宋体" w:cs="宋体"/>
          <w:sz w:val="24"/>
          <w:szCs w:val="24"/>
          <w:u w:val="single"/>
        </w:rPr>
        <w:t>致：中国水产广州建港工程有限公司</w:t>
      </w:r>
      <w:bookmarkEnd w:id="9"/>
      <w:bookmarkEnd w:id="10"/>
    </w:p>
    <w:p w14:paraId="7C3669D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yellow"/>
        </w:rPr>
        <w:t>.我方经研究</w:t>
      </w:r>
      <w:r>
        <w:rPr>
          <w:rFonts w:hint="eastAsia" w:ascii="宋体" w:hAnsi="宋体" w:eastAsia="宋体" w:cs="宋体"/>
          <w:sz w:val="24"/>
          <w:szCs w:val="24"/>
          <w:highlight w:val="yellow"/>
          <w:lang w:val="en-US" w:eastAsia="zh-CN"/>
        </w:rPr>
        <w:t>本项目</w:t>
      </w:r>
      <w:r>
        <w:rPr>
          <w:rFonts w:hint="eastAsia" w:ascii="宋体" w:hAnsi="宋体" w:eastAsia="宋体" w:cs="宋体"/>
          <w:sz w:val="24"/>
          <w:szCs w:val="24"/>
          <w:highlight w:val="yellow"/>
          <w:u w:val="single"/>
        </w:rPr>
        <w:t>采购公告</w:t>
      </w:r>
      <w:r>
        <w:rPr>
          <w:rFonts w:hint="eastAsia" w:ascii="宋体" w:hAnsi="宋体" w:eastAsia="宋体" w:cs="宋体"/>
          <w:sz w:val="24"/>
          <w:szCs w:val="24"/>
          <w:highlight w:val="yellow"/>
        </w:rPr>
        <w:t>的全部内容后,我方愿意遵照询价文件的要求，在全面接受约定的权力、义务和责任的前提下</w:t>
      </w:r>
      <w:r>
        <w:rPr>
          <w:rFonts w:hint="eastAsia" w:ascii="宋体" w:hAnsi="宋体" w:eastAsia="宋体" w:cs="宋体"/>
          <w:sz w:val="24"/>
          <w:szCs w:val="24"/>
          <w:highlight w:val="yellow"/>
          <w:lang w:val="en-US" w:eastAsia="zh-CN"/>
        </w:rPr>
        <w:t>为</w:t>
      </w:r>
      <w:r>
        <w:rPr>
          <w:rFonts w:hint="eastAsia" w:ascii="宋体" w:hAnsi="宋体" w:eastAsia="宋体" w:cs="宋体"/>
          <w:sz w:val="24"/>
          <w:szCs w:val="24"/>
          <w:highlight w:val="yellow"/>
          <w:u w:val="single"/>
        </w:rPr>
        <w:t>防城港渔澫港区有色金属散货堆场工程（一期）</w:t>
      </w:r>
      <w:r>
        <w:rPr>
          <w:rFonts w:hint="eastAsia" w:ascii="宋体" w:hAnsi="宋体" w:eastAsia="宋体" w:cs="宋体"/>
          <w:sz w:val="24"/>
          <w:szCs w:val="24"/>
          <w:highlight w:val="yellow"/>
          <w:u w:val="single"/>
          <w:lang w:val="en-US" w:eastAsia="zh-CN"/>
        </w:rPr>
        <w:t>供应</w:t>
      </w:r>
      <w:r>
        <w:rPr>
          <w:rFonts w:hint="eastAsia" w:ascii="宋体" w:hAnsi="宋体" w:eastAsia="宋体" w:cs="宋体"/>
          <w:sz w:val="24"/>
          <w:szCs w:val="24"/>
          <w:highlight w:val="yellow"/>
          <w:u w:val="single"/>
        </w:rPr>
        <w:t>混凝土</w:t>
      </w:r>
      <w:r>
        <w:rPr>
          <w:rFonts w:hint="eastAsia" w:ascii="宋体" w:hAnsi="宋体" w:eastAsia="宋体" w:cs="宋体"/>
          <w:sz w:val="24"/>
          <w:szCs w:val="24"/>
          <w:highlight w:val="yellow"/>
        </w:rPr>
        <w:t>。</w:t>
      </w:r>
    </w:p>
    <w:p w14:paraId="42FAD6A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2.我方愿意按照询价人的要求，以不含税总价人民币</w:t>
      </w:r>
      <w:r>
        <w:rPr>
          <w:rFonts w:hint="eastAsia" w:ascii="宋体" w:hAnsi="宋体" w:eastAsia="宋体" w:cs="宋体"/>
          <w:sz w:val="24"/>
          <w:szCs w:val="24"/>
          <w:u w:val="single"/>
        </w:rPr>
        <w:t xml:space="preserve">      元（¥    元）</w:t>
      </w:r>
      <w:r>
        <w:rPr>
          <w:rFonts w:hint="eastAsia" w:ascii="宋体" w:hAnsi="宋体" w:eastAsia="宋体" w:cs="宋体"/>
          <w:sz w:val="24"/>
          <w:szCs w:val="24"/>
        </w:rPr>
        <w:t>承担</w:t>
      </w:r>
      <w:r>
        <w:rPr>
          <w:rFonts w:hint="eastAsia" w:ascii="宋体" w:hAnsi="宋体" w:eastAsia="宋体" w:cs="宋体"/>
          <w:sz w:val="24"/>
          <w:szCs w:val="24"/>
          <w:u w:val="single"/>
        </w:rPr>
        <w:t xml:space="preserve">防城港渔澫港区有色金属散货堆场工程（一期）混凝土供应 </w:t>
      </w:r>
      <w:r>
        <w:rPr>
          <w:rFonts w:hint="eastAsia" w:ascii="宋体" w:hAnsi="宋体" w:eastAsia="宋体" w:cs="宋体"/>
          <w:sz w:val="24"/>
          <w:szCs w:val="24"/>
        </w:rPr>
        <w:t>，开具税率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%增值税专用发票，含税总价人民币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    元）</w:t>
      </w:r>
      <w:r>
        <w:rPr>
          <w:rFonts w:hint="eastAsia" w:ascii="宋体" w:hAnsi="宋体" w:eastAsia="宋体" w:cs="宋体"/>
          <w:sz w:val="24"/>
          <w:szCs w:val="24"/>
        </w:rPr>
        <w:t>。我方慎重保证，报价文件的所有内容及提供给询价单位的所有证明文件和资料是真实的、准确的，一旦发现上述资料和信息的失实和错误，贵方将有权宣布本单位报价作废。</w:t>
      </w:r>
    </w:p>
    <w:p w14:paraId="3F2C463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3.我方承诺遵守与本合同相关的国家法律、法规和规章，按照规定的内容和时间向询价人提供成果资料。</w:t>
      </w:r>
    </w:p>
    <w:p w14:paraId="7365D05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w:t>
      </w:r>
      <w:r>
        <w:rPr>
          <w:rFonts w:hint="eastAsia" w:ascii="宋体" w:hAnsi="宋体" w:cs="宋体"/>
          <w:color w:val="000000" w:themeColor="text1"/>
          <w:sz w:val="28"/>
          <w:szCs w:val="28"/>
        </w:rPr>
        <w:t>.</w:t>
      </w:r>
      <w:r>
        <w:rPr>
          <w:rFonts w:hint="eastAsia" w:ascii="宋体" w:hAnsi="宋体" w:eastAsia="宋体" w:cs="宋体"/>
          <w:sz w:val="24"/>
          <w:szCs w:val="24"/>
        </w:rPr>
        <w:t>我方拟投入本项目负责人姓名: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，现任职务: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6A2E6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附件：1）法定代表人身份证明；</w:t>
      </w:r>
    </w:p>
    <w:p w14:paraId="472CFDBF">
      <w:pPr>
        <w:spacing w:line="360" w:lineRule="auto"/>
        <w:ind w:firstLine="1200" w:firstLineChars="500"/>
        <w:outlineLvl w:val="0"/>
        <w:rPr>
          <w:rFonts w:ascii="宋体" w:hAnsi="宋体" w:eastAsia="宋体" w:cs="宋体"/>
          <w:sz w:val="24"/>
          <w:szCs w:val="24"/>
        </w:rPr>
      </w:pPr>
      <w:bookmarkStart w:id="11" w:name="_Toc24388"/>
      <w:bookmarkStart w:id="12" w:name="_Toc30662"/>
      <w:r>
        <w:rPr>
          <w:rFonts w:hint="eastAsia" w:ascii="宋体" w:hAnsi="宋体" w:eastAsia="宋体" w:cs="宋体"/>
          <w:sz w:val="24"/>
          <w:szCs w:val="24"/>
        </w:rPr>
        <w:t>2）法定代表人授权委托书；</w:t>
      </w:r>
      <w:bookmarkEnd w:id="11"/>
      <w:bookmarkEnd w:id="12"/>
    </w:p>
    <w:p w14:paraId="1766E595">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3）报价单位资格文件资料（营业执照等）；</w:t>
      </w:r>
    </w:p>
    <w:p w14:paraId="6B3F7A5B">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4）报价表。</w:t>
      </w:r>
    </w:p>
    <w:p w14:paraId="52A86429">
      <w:pPr>
        <w:wordWrap w:val="0"/>
        <w:spacing w:line="360" w:lineRule="auto"/>
        <w:ind w:right="560"/>
        <w:jc w:val="center"/>
        <w:rPr>
          <w:rFonts w:ascii="宋体" w:hAnsi="宋体" w:eastAsia="宋体" w:cs="宋体"/>
          <w:sz w:val="24"/>
          <w:szCs w:val="24"/>
        </w:rPr>
      </w:pPr>
    </w:p>
    <w:p w14:paraId="67BB97FF">
      <w:pPr>
        <w:wordWrap w:val="0"/>
        <w:spacing w:line="360" w:lineRule="auto"/>
        <w:ind w:right="560"/>
        <w:jc w:val="right"/>
        <w:rPr>
          <w:rFonts w:hint="eastAsia" w:ascii="宋体" w:hAnsi="宋体" w:eastAsia="宋体" w:cs="宋体"/>
          <w:sz w:val="24"/>
          <w:szCs w:val="24"/>
          <w:u w:val="single"/>
        </w:rPr>
      </w:pPr>
      <w:r>
        <w:rPr>
          <w:rFonts w:hint="eastAsia" w:ascii="宋体" w:hAnsi="宋体" w:eastAsia="宋体" w:cs="宋体"/>
          <w:sz w:val="24"/>
          <w:szCs w:val="24"/>
        </w:rPr>
        <w:t>报价单位（公章）：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5BDBAA">
      <w:pPr>
        <w:wordWrap w:val="0"/>
        <w:spacing w:line="360" w:lineRule="auto"/>
        <w:ind w:right="560"/>
        <w:jc w:val="center"/>
        <w:rPr>
          <w:rFonts w:ascii="宋体" w:hAnsi="宋体" w:eastAsia="宋体" w:cs="宋体"/>
          <w:sz w:val="24"/>
          <w:szCs w:val="24"/>
        </w:rPr>
      </w:pPr>
      <w:r>
        <w:rPr>
          <w:rFonts w:hint="eastAsia" w:ascii="宋体" w:hAnsi="宋体" w:eastAsia="宋体" w:cs="宋体"/>
          <w:sz w:val="24"/>
          <w:szCs w:val="24"/>
        </w:rPr>
        <w:t>法定代表人：</w:t>
      </w:r>
    </w:p>
    <w:p w14:paraId="2BCE25A7">
      <w:pPr>
        <w:spacing w:line="360" w:lineRule="auto"/>
        <w:ind w:right="1120" w:firstLine="3600" w:firstLineChars="1500"/>
        <w:rPr>
          <w:rFonts w:ascii="宋体" w:hAnsi="宋体" w:eastAsia="宋体" w:cs="宋体"/>
          <w:sz w:val="24"/>
          <w:szCs w:val="24"/>
        </w:rPr>
      </w:pPr>
      <w:r>
        <w:rPr>
          <w:rFonts w:hint="eastAsia" w:ascii="宋体" w:hAnsi="宋体" w:eastAsia="宋体" w:cs="宋体"/>
          <w:sz w:val="24"/>
          <w:szCs w:val="24"/>
        </w:rPr>
        <w:t>(或)委托代理人：</w:t>
      </w:r>
    </w:p>
    <w:p w14:paraId="5E44DEAA">
      <w:pPr>
        <w:spacing w:line="360" w:lineRule="auto"/>
        <w:ind w:right="1120"/>
        <w:jc w:val="center"/>
        <w:rPr>
          <w:rFonts w:ascii="宋体" w:hAnsi="宋体" w:eastAsia="宋体" w:cs="宋体"/>
          <w:sz w:val="24"/>
          <w:szCs w:val="24"/>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p w14:paraId="707E18CE">
      <w:pPr>
        <w:pStyle w:val="2"/>
        <w:jc w:val="center"/>
      </w:pPr>
      <w:bookmarkStart w:id="13" w:name="_Toc30944"/>
      <w:r>
        <w:rPr>
          <w:rFonts w:hint="eastAsia"/>
        </w:rPr>
        <w:t>2、法定代表人证明书</w:t>
      </w:r>
      <w:bookmarkEnd w:id="13"/>
    </w:p>
    <w:p w14:paraId="27F335AD">
      <w:pPr>
        <w:ind w:firstLine="1405" w:firstLineChars="500"/>
        <w:jc w:val="left"/>
        <w:rPr>
          <w:rFonts w:ascii="Times New Roman" w:hAnsi="Times New Roman" w:eastAsia="宋体" w:cs="宋体"/>
          <w:b/>
          <w:bCs/>
          <w:sz w:val="28"/>
          <w:szCs w:val="28"/>
        </w:rPr>
      </w:pPr>
    </w:p>
    <w:p w14:paraId="68BDB773">
      <w:pPr>
        <w:autoSpaceDE w:val="0"/>
        <w:autoSpaceDN w:val="0"/>
        <w:adjustRightInd w:val="0"/>
        <w:rPr>
          <w:rFonts w:ascii="Times New Roman" w:hAnsi="Times New Roman" w:eastAsia="宋体" w:cs="宋体"/>
          <w:sz w:val="24"/>
          <w:szCs w:val="24"/>
        </w:rPr>
      </w:pPr>
    </w:p>
    <w:p w14:paraId="4C78C3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（法人姓名）</w:t>
      </w:r>
      <w:r>
        <w:rPr>
          <w:rFonts w:hint="eastAsia" w:ascii="宋体" w:hAnsi="宋体" w:eastAsia="宋体" w:cs="宋体"/>
          <w:sz w:val="24"/>
          <w:szCs w:val="24"/>
        </w:rPr>
        <w:t>，性别：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，现任我单位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职务，为法定代表人，特此证明。</w:t>
      </w:r>
    </w:p>
    <w:p w14:paraId="63D706C5">
      <w:pPr>
        <w:spacing w:after="120"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单位成立时间：</w:t>
      </w:r>
      <w:r>
        <w:rPr>
          <w:rFonts w:hint="eastAsia" w:ascii="宋体" w:hAnsi="宋体" w:eastAsia="宋体" w:cs="宋体"/>
          <w:sz w:val="24"/>
          <w:szCs w:val="24"/>
          <w:u w:val="single"/>
        </w:rPr>
        <w:t xml:space="preserve">     年   月   日  </w:t>
      </w:r>
    </w:p>
    <w:p w14:paraId="7B797DF8">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年   月   日  </w:t>
      </w:r>
    </w:p>
    <w:p w14:paraId="0BDAB9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（单位公章）</w:t>
      </w:r>
    </w:p>
    <w:p w14:paraId="0CEF8AAC">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765073D">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经济性质：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47688AEB">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主营：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26BA3A0F">
      <w:pPr>
        <w:spacing w:line="360" w:lineRule="auto"/>
        <w:ind w:firstLine="480" w:firstLineChars="200"/>
        <w:rPr>
          <w:rFonts w:ascii="Times New Roman" w:hAnsi="Times New Roman" w:eastAsia="宋体" w:cs="宋体"/>
          <w:szCs w:val="20"/>
        </w:rPr>
      </w:pPr>
      <w:r>
        <w:rPr>
          <w:rFonts w:hint="eastAsia" w:ascii="宋体" w:hAnsi="宋体" w:eastAsia="宋体" w:cs="宋体"/>
          <w:sz w:val="24"/>
          <w:szCs w:val="24"/>
        </w:rPr>
        <w:t>兼营（产）：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014C22CE">
      <w:pPr>
        <w:spacing w:beforeLines="50" w:afterLines="50"/>
        <w:jc w:val="center"/>
        <w:rPr>
          <w:rFonts w:ascii="Times New Roman" w:hAnsi="Times New Roman" w:eastAsia="宋体" w:cs="Times New Roman"/>
          <w:b/>
          <w:sz w:val="28"/>
          <w:szCs w:val="28"/>
        </w:rPr>
      </w:pPr>
      <w:r>
        <w:rPr>
          <w:rFonts w:hint="eastAsia" w:ascii="Times New Roman" w:hAnsi="Times New Roman" w:eastAsia="宋体" w:cs="宋体"/>
          <w:szCs w:val="20"/>
        </w:rPr>
        <w:br w:type="page"/>
      </w:r>
      <w:r>
        <w:rPr>
          <w:rFonts w:hint="eastAsia" w:ascii="Times New Roman" w:hAnsi="Times New Roman" w:eastAsia="宋体" w:cs="Times New Roman"/>
          <w:b/>
          <w:sz w:val="28"/>
          <w:szCs w:val="28"/>
        </w:rPr>
        <w:t>法定代表人身份证正反面扫描件</w:t>
      </w:r>
    </w:p>
    <w:p w14:paraId="61997AA7">
      <w:pPr>
        <w:spacing w:after="120" w:line="360" w:lineRule="auto"/>
        <w:jc w:val="center"/>
        <w:rPr>
          <w:rFonts w:ascii="Times New Roman" w:hAnsi="Times New Roman" w:eastAsia="宋体" w:cs="宋体"/>
          <w:sz w:val="28"/>
          <w:szCs w:val="28"/>
        </w:rPr>
      </w:pPr>
    </w:p>
    <w:p w14:paraId="5EC7CEDA">
      <w:pPr>
        <w:pStyle w:val="3"/>
        <w:jc w:val="center"/>
        <w:sectPr>
          <w:pgSz w:w="11905" w:h="16838"/>
          <w:pgMar w:top="1134" w:right="1417" w:bottom="1134" w:left="1417" w:header="567" w:footer="794" w:gutter="0"/>
          <w:cols w:space="720" w:num="1"/>
          <w:docGrid w:linePitch="312" w:charSpace="0"/>
        </w:sectPr>
      </w:pPr>
    </w:p>
    <w:p w14:paraId="3F8479B8">
      <w:pPr>
        <w:pStyle w:val="2"/>
        <w:jc w:val="center"/>
      </w:pPr>
      <w:bookmarkStart w:id="14" w:name="_Toc5332"/>
      <w:r>
        <w:rPr>
          <w:rFonts w:hint="eastAsia"/>
        </w:rPr>
        <w:t>3、授权</w:t>
      </w:r>
      <w:r>
        <w:rPr>
          <w:rFonts w:hint="eastAsia" w:ascii="Arial" w:hAnsi="Arial"/>
        </w:rPr>
        <w:t>委托书</w:t>
      </w:r>
      <w:bookmarkEnd w:id="14"/>
    </w:p>
    <w:p w14:paraId="263A71D8">
      <w:pPr>
        <w:autoSpaceDE w:val="0"/>
        <w:autoSpaceDN w:val="0"/>
        <w:adjustRightInd w:val="0"/>
        <w:rPr>
          <w:rFonts w:ascii="Times New Roman" w:hAnsi="Times New Roman" w:eastAsia="宋体" w:cs="宋体"/>
          <w:sz w:val="28"/>
          <w:szCs w:val="28"/>
        </w:rPr>
      </w:pPr>
    </w:p>
    <w:p w14:paraId="4A54BDA5">
      <w:pPr>
        <w:spacing w:line="360" w:lineRule="auto"/>
        <w:rPr>
          <w:rFonts w:ascii="宋体" w:hAnsi="宋体" w:eastAsia="宋体" w:cs="宋体"/>
          <w:sz w:val="24"/>
          <w:szCs w:val="24"/>
        </w:rPr>
      </w:pPr>
      <w:r>
        <w:rPr>
          <w:rFonts w:hint="eastAsia" w:ascii="宋体" w:hAnsi="宋体" w:eastAsia="宋体" w:cs="宋体"/>
          <w:sz w:val="24"/>
          <w:szCs w:val="24"/>
          <w:u w:val="single"/>
        </w:rPr>
        <w:t>中国水产广州建港工程有限公司</w:t>
      </w:r>
      <w:r>
        <w:rPr>
          <w:rFonts w:hint="eastAsia" w:ascii="宋体" w:hAnsi="宋体" w:eastAsia="宋体" w:cs="宋体"/>
          <w:sz w:val="24"/>
          <w:szCs w:val="24"/>
        </w:rPr>
        <w:t xml:space="preserve">：  </w:t>
      </w:r>
    </w:p>
    <w:p w14:paraId="19BDDD7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以公司名义签署本授权委托书。</w:t>
      </w:r>
    </w:p>
    <w:p w14:paraId="4DAAB879">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兹授权本单位在职员工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防城港渔澫港区有色金属散货堆场工程（一期）混凝土</w:t>
      </w:r>
      <w:bookmarkStart w:id="19" w:name="_GoBack"/>
      <w:r>
        <w:rPr>
          <w:rFonts w:hint="eastAsia" w:ascii="宋体" w:hAnsi="宋体" w:eastAsia="宋体" w:cs="宋体"/>
          <w:sz w:val="24"/>
          <w:szCs w:val="24"/>
          <w:highlight w:val="yellow"/>
          <w:u w:val="single"/>
          <w:lang w:val="en-US" w:eastAsia="zh-CN"/>
        </w:rPr>
        <w:t>采购</w:t>
      </w:r>
      <w:bookmarkEnd w:id="19"/>
      <w:r>
        <w:rPr>
          <w:rFonts w:hint="eastAsia" w:ascii="宋体" w:hAnsi="宋体" w:eastAsia="宋体" w:cs="宋体"/>
          <w:sz w:val="24"/>
          <w:szCs w:val="24"/>
        </w:rPr>
        <w:t>报价活动，并代表我方全权办理针对上述项目报价及合同的签订、履行直至完成，并以本公司名义处理一切与之有关的事务。本授权书经法定代表人签字并盖单位公章生效。</w:t>
      </w:r>
    </w:p>
    <w:p w14:paraId="799F1939">
      <w:pPr>
        <w:tabs>
          <w:tab w:val="left" w:pos="4339"/>
          <w:tab w:val="left" w:pos="5035"/>
        </w:tabs>
        <w:spacing w:line="360" w:lineRule="auto"/>
        <w:ind w:firstLine="567"/>
        <w:jc w:val="left"/>
        <w:rPr>
          <w:rFonts w:ascii="宋体" w:hAnsi="宋体" w:eastAsia="宋体" w:cs="宋体"/>
          <w:kern w:val="0"/>
          <w:sz w:val="24"/>
          <w:szCs w:val="24"/>
          <w:lang w:val="zh-TW" w:eastAsia="zh-TW" w:bidi="zh-TW"/>
        </w:rPr>
      </w:pPr>
    </w:p>
    <w:p w14:paraId="76862041">
      <w:pPr>
        <w:spacing w:line="360" w:lineRule="auto"/>
        <w:ind w:firstLine="480" w:firstLineChars="200"/>
        <w:rPr>
          <w:rFonts w:hint="default" w:ascii="宋体" w:hAnsi="宋体" w:eastAsia="宋体" w:cs="宋体"/>
          <w:sz w:val="24"/>
          <w:szCs w:val="24"/>
          <w:u w:val="single"/>
          <w:lang w:val="en-US"/>
        </w:rPr>
      </w:pPr>
      <w:r>
        <w:rPr>
          <w:rFonts w:hint="eastAsia" w:ascii="宋体" w:hAnsi="宋体" w:eastAsia="宋体" w:cs="宋体"/>
          <w:sz w:val="24"/>
          <w:szCs w:val="24"/>
        </w:rPr>
        <w:t>委托代理人签字样式</w:t>
      </w:r>
      <w:r>
        <w:rPr>
          <w:rFonts w:hint="eastAsia" w:ascii="宋体" w:hAnsi="宋体" w:eastAsia="宋体" w:cs="宋体"/>
          <w:sz w:val="24"/>
          <w:szCs w:val="24"/>
          <w:u w:val="single"/>
          <w:lang w:val="en-US" w:eastAsia="zh-CN"/>
        </w:rPr>
        <w:t xml:space="preserve">                      </w:t>
      </w:r>
    </w:p>
    <w:p w14:paraId="4EBE5F77">
      <w:pPr>
        <w:spacing w:line="360" w:lineRule="auto"/>
        <w:ind w:firstLine="480" w:firstLineChars="200"/>
        <w:rPr>
          <w:rFonts w:hint="default" w:ascii="宋体" w:hAnsi="宋体" w:eastAsia="宋体" w:cs="宋体"/>
          <w:sz w:val="24"/>
          <w:szCs w:val="24"/>
          <w:u w:val="single"/>
          <w:lang w:val="en-US"/>
        </w:rPr>
      </w:pPr>
      <w:r>
        <w:rPr>
          <w:rFonts w:hint="eastAsia" w:ascii="宋体" w:hAnsi="宋体" w:eastAsia="宋体" w:cs="宋体"/>
          <w:sz w:val="24"/>
          <w:szCs w:val="24"/>
        </w:rPr>
        <w:t>委托代理人身份证号码：</w:t>
      </w:r>
      <w:r>
        <w:rPr>
          <w:rFonts w:hint="eastAsia" w:ascii="宋体" w:hAnsi="宋体" w:eastAsia="宋体" w:cs="宋体"/>
          <w:sz w:val="24"/>
          <w:szCs w:val="24"/>
          <w:u w:val="single"/>
          <w:lang w:val="en-US" w:eastAsia="zh-CN"/>
        </w:rPr>
        <w:t xml:space="preserve">                  </w:t>
      </w:r>
    </w:p>
    <w:p w14:paraId="3C93FBC9">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委托代理人手机号码：</w:t>
      </w:r>
      <w:r>
        <w:rPr>
          <w:rFonts w:hint="eastAsia" w:ascii="宋体" w:hAnsi="宋体" w:eastAsia="宋体" w:cs="宋体"/>
          <w:sz w:val="24"/>
          <w:szCs w:val="24"/>
          <w:u w:val="single"/>
          <w:lang w:val="en-US" w:eastAsia="zh-CN"/>
        </w:rPr>
        <w:t xml:space="preserve">                    </w:t>
      </w:r>
    </w:p>
    <w:p w14:paraId="034D1934">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委托代理人邮箱：</w:t>
      </w:r>
      <w:r>
        <w:rPr>
          <w:rFonts w:hint="eastAsia" w:ascii="宋体" w:hAnsi="宋体" w:eastAsia="宋体" w:cs="宋体"/>
          <w:sz w:val="24"/>
          <w:szCs w:val="24"/>
          <w:u w:val="single"/>
          <w:lang w:val="en-US" w:eastAsia="zh-CN"/>
        </w:rPr>
        <w:t xml:space="preserve">                        </w:t>
      </w:r>
    </w:p>
    <w:p w14:paraId="5D7776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2F4AAEFA">
      <w:pPr>
        <w:ind w:firstLine="480" w:firstLineChars="200"/>
        <w:rPr>
          <w:rFonts w:ascii="宋体" w:hAnsi="宋体" w:eastAsia="宋体" w:cs="宋体"/>
          <w:sz w:val="24"/>
          <w:szCs w:val="24"/>
        </w:rPr>
      </w:pPr>
    </w:p>
    <w:p w14:paraId="2D2728A3">
      <w:pPr>
        <w:autoSpaceDE w:val="0"/>
        <w:autoSpaceDN w:val="0"/>
        <w:adjustRightInd w:val="0"/>
        <w:rPr>
          <w:rFonts w:ascii="宋体" w:hAnsi="宋体" w:eastAsia="宋体" w:cs="宋体"/>
          <w:sz w:val="24"/>
          <w:szCs w:val="24"/>
        </w:rPr>
      </w:pPr>
    </w:p>
    <w:p w14:paraId="70089D40">
      <w:pPr>
        <w:autoSpaceDE w:val="0"/>
        <w:autoSpaceDN w:val="0"/>
        <w:adjustRightInd w:val="0"/>
        <w:rPr>
          <w:rFonts w:ascii="宋体" w:hAnsi="宋体" w:eastAsia="宋体" w:cs="宋体"/>
          <w:sz w:val="24"/>
          <w:szCs w:val="24"/>
        </w:rPr>
      </w:pPr>
    </w:p>
    <w:p w14:paraId="2D4AA43F">
      <w:pPr>
        <w:spacing w:afterLines="50"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45F1F968">
      <w:pPr>
        <w:spacing w:afterLines="50" w:line="360" w:lineRule="auto"/>
        <w:ind w:firstLine="4080" w:firstLineChars="1700"/>
        <w:outlineLvl w:val="2"/>
        <w:rPr>
          <w:rFonts w:ascii="宋体" w:hAnsi="宋体" w:eastAsia="宋体" w:cs="宋体"/>
          <w:sz w:val="24"/>
          <w:szCs w:val="24"/>
        </w:rPr>
      </w:pPr>
      <w:bookmarkStart w:id="15" w:name="_Toc9313"/>
      <w:bookmarkStart w:id="16" w:name="_Toc18780"/>
      <w:r>
        <w:rPr>
          <w:rFonts w:hint="eastAsia" w:ascii="宋体" w:hAnsi="宋体" w:eastAsia="宋体" w:cs="宋体"/>
          <w:sz w:val="24"/>
          <w:szCs w:val="24"/>
        </w:rPr>
        <w:t>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（单位公章）</w:t>
      </w:r>
      <w:bookmarkEnd w:id="15"/>
      <w:bookmarkEnd w:id="16"/>
    </w:p>
    <w:p w14:paraId="2ADA9DD4">
      <w:pPr>
        <w:spacing w:line="360" w:lineRule="auto"/>
        <w:ind w:firstLine="420" w:firstLineChars="200"/>
        <w:jc w:val="center"/>
        <w:rPr>
          <w:rFonts w:ascii="Times New Roman" w:hAnsi="Times New Roman" w:eastAsia="宋体" w:cs="宋体"/>
        </w:rPr>
        <w:sectPr>
          <w:footerReference r:id="rId6" w:type="default"/>
          <w:pgSz w:w="11905" w:h="16838"/>
          <w:pgMar w:top="1134" w:right="1417" w:bottom="1134" w:left="1417" w:header="567" w:footer="794" w:gutter="0"/>
          <w:cols w:space="720" w:num="1"/>
          <w:docGrid w:linePitch="312" w:charSpace="0"/>
        </w:sectPr>
      </w:pPr>
    </w:p>
    <w:p w14:paraId="66FD406F">
      <w:pPr>
        <w:spacing w:beforeLines="50" w:afterLines="50"/>
        <w:jc w:val="center"/>
        <w:rPr>
          <w:rFonts w:ascii="Times New Roman" w:hAnsi="Times New Roman" w:eastAsia="宋体" w:cs="宋体"/>
          <w:b/>
          <w:sz w:val="28"/>
          <w:szCs w:val="28"/>
        </w:rPr>
      </w:pPr>
      <w:r>
        <w:rPr>
          <w:rFonts w:hint="eastAsia" w:ascii="Times New Roman" w:hAnsi="Times New Roman" w:eastAsia="宋体" w:cs="宋体"/>
          <w:b/>
          <w:sz w:val="28"/>
          <w:szCs w:val="28"/>
        </w:rPr>
        <w:t>委托代理人身份证正反面扫描件</w:t>
      </w:r>
    </w:p>
    <w:p w14:paraId="3D916940">
      <w:pPr>
        <w:spacing w:beforeLines="50" w:afterLines="50"/>
        <w:jc w:val="center"/>
        <w:rPr>
          <w:rFonts w:ascii="Times New Roman" w:hAnsi="Times New Roman" w:eastAsia="宋体" w:cs="宋体"/>
          <w:szCs w:val="24"/>
        </w:rPr>
      </w:pPr>
    </w:p>
    <w:p w14:paraId="3CD4F16C">
      <w:pPr>
        <w:spacing w:beforeLines="50" w:afterLines="50"/>
        <w:jc w:val="center"/>
        <w:rPr>
          <w:rFonts w:ascii="Times New Roman" w:hAnsi="Times New Roman" w:eastAsia="宋体" w:cs="宋体"/>
          <w:szCs w:val="24"/>
        </w:rPr>
      </w:pPr>
    </w:p>
    <w:p w14:paraId="7F3F5802">
      <w:pPr>
        <w:spacing w:beforeLines="50" w:afterLines="50"/>
        <w:jc w:val="center"/>
        <w:rPr>
          <w:rFonts w:ascii="Times New Roman" w:hAnsi="Times New Roman" w:eastAsia="宋体" w:cs="宋体"/>
          <w:b/>
          <w:sz w:val="36"/>
          <w:szCs w:val="36"/>
        </w:rPr>
      </w:pPr>
    </w:p>
    <w:p w14:paraId="5D627331">
      <w:pPr>
        <w:spacing w:beforeLines="50" w:afterLines="50"/>
        <w:jc w:val="center"/>
        <w:rPr>
          <w:rFonts w:ascii="Times New Roman" w:hAnsi="Times New Roman" w:eastAsia="宋体" w:cs="宋体"/>
          <w:b/>
          <w:sz w:val="36"/>
          <w:szCs w:val="36"/>
        </w:rPr>
      </w:pPr>
    </w:p>
    <w:p w14:paraId="033AF060">
      <w:pPr>
        <w:spacing w:beforeLines="50" w:afterLines="50"/>
        <w:jc w:val="center"/>
        <w:rPr>
          <w:rFonts w:ascii="Times New Roman" w:hAnsi="Times New Roman" w:eastAsia="宋体" w:cs="宋体"/>
          <w:b/>
          <w:sz w:val="36"/>
          <w:szCs w:val="36"/>
        </w:rPr>
      </w:pPr>
    </w:p>
    <w:p w14:paraId="6FCAEE92">
      <w:pPr>
        <w:spacing w:beforeLines="50" w:afterLines="50"/>
        <w:jc w:val="center"/>
        <w:rPr>
          <w:rFonts w:ascii="Times New Roman" w:hAnsi="Times New Roman" w:eastAsia="宋体" w:cs="宋体"/>
          <w:b/>
          <w:sz w:val="36"/>
          <w:szCs w:val="36"/>
        </w:rPr>
      </w:pPr>
    </w:p>
    <w:p w14:paraId="0BAD6BC6">
      <w:pPr>
        <w:spacing w:beforeLines="50" w:afterLines="50"/>
        <w:rPr>
          <w:rFonts w:ascii="Times New Roman" w:hAnsi="Times New Roman" w:eastAsia="宋体" w:cs="宋体"/>
          <w:b/>
          <w:sz w:val="36"/>
          <w:szCs w:val="36"/>
        </w:rPr>
      </w:pPr>
    </w:p>
    <w:p w14:paraId="36991F30">
      <w:pPr>
        <w:spacing w:beforeLines="50" w:afterLines="50"/>
        <w:rPr>
          <w:rFonts w:ascii="Times New Roman" w:hAnsi="Times New Roman" w:eastAsia="宋体" w:cs="宋体"/>
          <w:b/>
          <w:sz w:val="36"/>
          <w:szCs w:val="36"/>
        </w:rPr>
      </w:pPr>
    </w:p>
    <w:p w14:paraId="181DC4BA">
      <w:pPr>
        <w:spacing w:beforeLines="50" w:afterLines="50"/>
        <w:rPr>
          <w:rFonts w:ascii="Times New Roman" w:hAnsi="Times New Roman" w:eastAsia="宋体" w:cs="宋体"/>
          <w:b/>
          <w:sz w:val="36"/>
          <w:szCs w:val="36"/>
        </w:rPr>
      </w:pPr>
    </w:p>
    <w:p w14:paraId="710CA34E">
      <w:pPr>
        <w:spacing w:after="120"/>
        <w:ind w:firstLine="420"/>
        <w:rPr>
          <w:rFonts w:ascii="Times New Roman" w:hAnsi="Times New Roman" w:eastAsia="宋体" w:cs="宋体"/>
          <w:b/>
          <w:sz w:val="36"/>
          <w:szCs w:val="36"/>
        </w:rPr>
      </w:pPr>
    </w:p>
    <w:p w14:paraId="7F7F9B74">
      <w:pPr>
        <w:spacing w:after="120"/>
        <w:ind w:firstLine="420"/>
        <w:rPr>
          <w:rFonts w:ascii="Times New Roman" w:hAnsi="Times New Roman" w:eastAsia="宋体" w:cs="宋体"/>
          <w:b/>
          <w:sz w:val="36"/>
          <w:szCs w:val="36"/>
        </w:rPr>
      </w:pPr>
    </w:p>
    <w:p w14:paraId="309C4A6B">
      <w:pPr>
        <w:spacing w:after="120"/>
        <w:ind w:firstLine="420"/>
        <w:rPr>
          <w:rFonts w:ascii="Times New Roman" w:hAnsi="Times New Roman" w:eastAsia="宋体" w:cs="宋体"/>
          <w:b/>
          <w:sz w:val="36"/>
          <w:szCs w:val="36"/>
        </w:rPr>
      </w:pPr>
    </w:p>
    <w:p w14:paraId="126CB767">
      <w:pPr>
        <w:spacing w:beforeLines="50" w:afterLines="50"/>
        <w:rPr>
          <w:rFonts w:ascii="Times New Roman" w:hAnsi="Times New Roman" w:eastAsia="宋体" w:cs="宋体"/>
          <w:b/>
          <w:sz w:val="36"/>
          <w:szCs w:val="36"/>
        </w:rPr>
      </w:pPr>
    </w:p>
    <w:p w14:paraId="24B12008">
      <w:pPr>
        <w:spacing w:beforeLines="50" w:afterLines="50"/>
        <w:jc w:val="center"/>
        <w:rPr>
          <w:rFonts w:ascii="Times New Roman" w:hAnsi="Times New Roman" w:eastAsia="宋体" w:cs="宋体"/>
          <w:szCs w:val="24"/>
        </w:rPr>
      </w:pPr>
    </w:p>
    <w:p w14:paraId="7FB7A4AA">
      <w:pPr>
        <w:spacing w:line="360" w:lineRule="auto"/>
        <w:rPr>
          <w:rFonts w:ascii="Times New Roman" w:hAnsi="Times New Roman" w:eastAsia="宋体" w:cs="宋体"/>
          <w:sz w:val="28"/>
          <w:szCs w:val="28"/>
        </w:rPr>
        <w:sectPr>
          <w:footerReference r:id="rId7" w:type="default"/>
          <w:pgSz w:w="11905" w:h="16838"/>
          <w:pgMar w:top="1134" w:right="1417" w:bottom="1134" w:left="1417" w:header="567" w:footer="794" w:gutter="0"/>
          <w:cols w:space="720" w:num="1"/>
          <w:docGrid w:linePitch="312" w:charSpace="0"/>
        </w:sectPr>
      </w:pPr>
    </w:p>
    <w:p w14:paraId="37750F3A">
      <w:pPr>
        <w:pStyle w:val="2"/>
        <w:numPr>
          <w:ilvl w:val="0"/>
          <w:numId w:val="1"/>
        </w:numPr>
        <w:jc w:val="center"/>
        <w:rPr>
          <w:rFonts w:hint="eastAsia"/>
        </w:rPr>
      </w:pPr>
      <w:bookmarkStart w:id="17" w:name="_Toc8199"/>
      <w:r>
        <w:rPr>
          <w:rFonts w:hint="eastAsia"/>
        </w:rPr>
        <w:t>报价单位资格文件资料（营业执照等）</w:t>
      </w:r>
      <w:bookmarkEnd w:id="17"/>
    </w:p>
    <w:p w14:paraId="223BD2ED">
      <w:pPr>
        <w:widowControl w:val="0"/>
        <w:numPr>
          <w:ilvl w:val="0"/>
          <w:numId w:val="0"/>
        </w:numPr>
        <w:jc w:val="both"/>
      </w:pPr>
    </w:p>
    <w:p w14:paraId="78F895D6">
      <w:pPr>
        <w:widowControl w:val="0"/>
        <w:numPr>
          <w:ilvl w:val="0"/>
          <w:numId w:val="0"/>
        </w:numPr>
        <w:jc w:val="both"/>
      </w:pPr>
    </w:p>
    <w:p w14:paraId="56E389C0">
      <w:pPr>
        <w:pStyle w:val="2"/>
        <w:jc w:val="both"/>
        <w:rPr>
          <w:rFonts w:hint="eastAsia"/>
        </w:rPr>
        <w:sectPr>
          <w:headerReference r:id="rId8" w:type="default"/>
          <w:footerReference r:id="rId9" w:type="default"/>
          <w:pgSz w:w="11906" w:h="16838"/>
          <w:pgMar w:top="1134" w:right="1417" w:bottom="1644" w:left="1417" w:header="851" w:footer="992" w:gutter="0"/>
          <w:cols w:space="425" w:num="1"/>
          <w:docGrid w:type="lines" w:linePitch="312" w:charSpace="0"/>
        </w:sectPr>
      </w:pPr>
      <w:bookmarkStart w:id="18" w:name="_Toc8355"/>
    </w:p>
    <w:p w14:paraId="395A428B">
      <w:pPr>
        <w:pStyle w:val="2"/>
        <w:jc w:val="center"/>
      </w:pPr>
      <w:r>
        <w:rPr>
          <w:rFonts w:hint="eastAsia"/>
        </w:rPr>
        <w:t>5、报价表</w:t>
      </w:r>
      <w:bookmarkEnd w:id="18"/>
    </w:p>
    <w:p w14:paraId="5C195E5B">
      <w:pPr>
        <w:spacing w:line="360" w:lineRule="auto"/>
        <w:rPr>
          <w:rFonts w:ascii="Times New Roman" w:hAnsi="Times New Roman" w:eastAsia="宋体" w:cs="Times New Roman"/>
          <w:szCs w:val="24"/>
        </w:rPr>
      </w:pPr>
      <w:r>
        <w:rPr>
          <w:rFonts w:hint="eastAsia" w:ascii="Times New Roman" w:hAnsi="Times New Roman" w:eastAsia="宋体" w:cs="宋体"/>
          <w:sz w:val="28"/>
          <w:szCs w:val="28"/>
        </w:rPr>
        <w:t>项目名称：防城港渔澫港区有色金属散货堆场工程（一期）</w:t>
      </w:r>
    </w:p>
    <w:p w14:paraId="7B3B61FC">
      <w:pPr>
        <w:jc w:val="left"/>
        <w:rPr>
          <w:rFonts w:ascii="Times New Roman" w:hAnsi="Times New Roman" w:eastAsia="宋体" w:cs="宋体"/>
          <w:sz w:val="24"/>
          <w:szCs w:val="24"/>
        </w:rPr>
      </w:pPr>
    </w:p>
    <w:tbl>
      <w:tblPr>
        <w:tblStyle w:val="13"/>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450"/>
        <w:gridCol w:w="657"/>
        <w:gridCol w:w="1085"/>
        <w:gridCol w:w="927"/>
        <w:gridCol w:w="1018"/>
        <w:gridCol w:w="4421"/>
      </w:tblGrid>
      <w:tr w14:paraId="5E5D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blHeader/>
          <w:jc w:val="center"/>
        </w:trPr>
        <w:tc>
          <w:tcPr>
            <w:tcW w:w="236" w:type="pct"/>
            <w:noWrap/>
            <w:vAlign w:val="center"/>
          </w:tcPr>
          <w:p w14:paraId="761DB824">
            <w:pPr>
              <w:adjustRightInd w:val="0"/>
              <w:snapToGrid w:val="0"/>
              <w:spacing w:line="360" w:lineRule="auto"/>
              <w:jc w:val="center"/>
              <w:rPr>
                <w:rFonts w:ascii="宋体" w:hAnsi="宋体" w:cs="宋体"/>
                <w:b/>
                <w:bCs/>
                <w:sz w:val="24"/>
              </w:rPr>
            </w:pPr>
            <w:r>
              <w:rPr>
                <w:rFonts w:hint="eastAsia" w:ascii="宋体" w:hAnsi="宋体" w:cs="宋体"/>
                <w:b/>
                <w:bCs/>
                <w:sz w:val="24"/>
              </w:rPr>
              <w:t>序号</w:t>
            </w:r>
          </w:p>
        </w:tc>
        <w:tc>
          <w:tcPr>
            <w:tcW w:w="722" w:type="pct"/>
            <w:noWrap/>
            <w:vAlign w:val="center"/>
          </w:tcPr>
          <w:p w14:paraId="71DB7874">
            <w:pPr>
              <w:adjustRightInd w:val="0"/>
              <w:snapToGrid w:val="0"/>
              <w:spacing w:line="360" w:lineRule="auto"/>
              <w:jc w:val="center"/>
              <w:rPr>
                <w:rFonts w:ascii="宋体" w:hAnsi="宋体" w:cs="宋体"/>
                <w:b/>
                <w:bCs/>
                <w:sz w:val="24"/>
              </w:rPr>
            </w:pPr>
            <w:r>
              <w:rPr>
                <w:rFonts w:hint="eastAsia" w:ascii="宋体" w:hAnsi="宋体" w:cs="宋体"/>
                <w:b/>
                <w:bCs/>
                <w:sz w:val="24"/>
              </w:rPr>
              <w:t>材料名称</w:t>
            </w:r>
          </w:p>
        </w:tc>
        <w:tc>
          <w:tcPr>
            <w:tcW w:w="327" w:type="pct"/>
            <w:noWrap/>
            <w:vAlign w:val="center"/>
          </w:tcPr>
          <w:p w14:paraId="3C6D459E">
            <w:pPr>
              <w:adjustRightInd w:val="0"/>
              <w:snapToGrid w:val="0"/>
              <w:jc w:val="center"/>
              <w:rPr>
                <w:rFonts w:ascii="宋体" w:hAnsi="宋体" w:cs="宋体"/>
                <w:b/>
                <w:bCs/>
                <w:sz w:val="24"/>
              </w:rPr>
            </w:pPr>
            <w:r>
              <w:rPr>
                <w:rFonts w:hint="eastAsia" w:ascii="宋体" w:hAnsi="宋体" w:cs="宋体"/>
                <w:b/>
                <w:bCs/>
                <w:sz w:val="24"/>
              </w:rPr>
              <w:t>规格</w:t>
            </w:r>
          </w:p>
          <w:p w14:paraId="29232BA9">
            <w:pPr>
              <w:adjustRightInd w:val="0"/>
              <w:snapToGrid w:val="0"/>
              <w:jc w:val="center"/>
              <w:rPr>
                <w:rFonts w:ascii="宋体" w:hAnsi="宋体" w:cs="宋体"/>
                <w:b/>
                <w:bCs/>
                <w:sz w:val="24"/>
              </w:rPr>
            </w:pPr>
            <w:r>
              <w:rPr>
                <w:rFonts w:hint="eastAsia" w:ascii="宋体" w:hAnsi="宋体" w:cs="宋体"/>
                <w:b/>
                <w:bCs/>
                <w:sz w:val="24"/>
              </w:rPr>
              <w:t>型号</w:t>
            </w:r>
          </w:p>
        </w:tc>
        <w:tc>
          <w:tcPr>
            <w:tcW w:w="540" w:type="pct"/>
            <w:noWrap/>
            <w:tcMar>
              <w:left w:w="57" w:type="dxa"/>
              <w:right w:w="57" w:type="dxa"/>
            </w:tcMar>
            <w:vAlign w:val="center"/>
          </w:tcPr>
          <w:p w14:paraId="76982C81">
            <w:pPr>
              <w:adjustRightInd w:val="0"/>
              <w:snapToGrid w:val="0"/>
              <w:jc w:val="center"/>
              <w:rPr>
                <w:rFonts w:ascii="宋体" w:hAnsi="宋体" w:cs="宋体"/>
                <w:b/>
                <w:bCs/>
                <w:sz w:val="24"/>
              </w:rPr>
            </w:pPr>
            <w:r>
              <w:rPr>
                <w:rFonts w:hint="eastAsia" w:ascii="宋体" w:hAnsi="宋体" w:cs="宋体"/>
                <w:b/>
                <w:bCs/>
                <w:sz w:val="24"/>
              </w:rPr>
              <w:t>暂定数量</w:t>
            </w:r>
          </w:p>
          <w:p w14:paraId="1235B8A2">
            <w:pPr>
              <w:adjustRightInd w:val="0"/>
              <w:snapToGrid w:val="0"/>
              <w:jc w:val="center"/>
              <w:rPr>
                <w:rFonts w:ascii="宋体" w:hAnsi="宋体" w:cs="宋体"/>
                <w:b/>
                <w:bCs/>
                <w:sz w:val="24"/>
              </w:rPr>
            </w:pPr>
            <w:r>
              <w:rPr>
                <w:rFonts w:hint="eastAsia" w:ascii="宋体" w:hAnsi="宋体" w:cs="宋体"/>
                <w:b/>
                <w:bCs/>
                <w:sz w:val="24"/>
              </w:rPr>
              <w:t>（</w:t>
            </w:r>
            <w:r>
              <w:rPr>
                <w:rFonts w:hint="eastAsia" w:ascii="Times New Roman" w:hAnsi="Times New Roman" w:eastAsia="宋体" w:cs="宋体"/>
                <w:sz w:val="24"/>
                <w:szCs w:val="24"/>
              </w:rPr>
              <w:t>m³</w:t>
            </w:r>
            <w:r>
              <w:rPr>
                <w:rFonts w:hint="eastAsia" w:ascii="宋体" w:hAnsi="宋体" w:cs="宋体"/>
                <w:b/>
                <w:bCs/>
                <w:sz w:val="24"/>
              </w:rPr>
              <w:t>）</w:t>
            </w:r>
          </w:p>
        </w:tc>
        <w:tc>
          <w:tcPr>
            <w:tcW w:w="461" w:type="pct"/>
            <w:noWrap/>
            <w:tcMar>
              <w:left w:w="57" w:type="dxa"/>
              <w:right w:w="57" w:type="dxa"/>
            </w:tcMar>
            <w:vAlign w:val="center"/>
          </w:tcPr>
          <w:p w14:paraId="4C6D2305">
            <w:pPr>
              <w:adjustRightInd w:val="0"/>
              <w:snapToGrid w:val="0"/>
              <w:jc w:val="center"/>
              <w:rPr>
                <w:rFonts w:ascii="宋体" w:hAnsi="宋体" w:cs="宋体"/>
                <w:b/>
                <w:bCs/>
                <w:sz w:val="24"/>
              </w:rPr>
            </w:pPr>
            <w:r>
              <w:rPr>
                <w:rFonts w:hint="eastAsia" w:ascii="宋体" w:hAnsi="宋体" w:cs="宋体"/>
                <w:b/>
                <w:bCs/>
                <w:sz w:val="24"/>
              </w:rPr>
              <w:t>不含税单价</w:t>
            </w:r>
          </w:p>
          <w:p w14:paraId="7F1304D4">
            <w:pPr>
              <w:adjustRightInd w:val="0"/>
              <w:snapToGrid w:val="0"/>
              <w:jc w:val="center"/>
              <w:rPr>
                <w:rFonts w:ascii="宋体" w:hAnsi="宋体" w:cs="宋体"/>
                <w:b/>
                <w:bCs/>
                <w:sz w:val="24"/>
              </w:rPr>
            </w:pPr>
            <w:r>
              <w:rPr>
                <w:rFonts w:hint="eastAsia" w:ascii="宋体" w:hAnsi="宋体" w:cs="宋体"/>
                <w:b/>
                <w:bCs/>
                <w:sz w:val="24"/>
              </w:rPr>
              <w:t>（元）</w:t>
            </w:r>
          </w:p>
        </w:tc>
        <w:tc>
          <w:tcPr>
            <w:tcW w:w="507" w:type="pct"/>
            <w:noWrap/>
            <w:vAlign w:val="center"/>
          </w:tcPr>
          <w:p w14:paraId="12D51F91">
            <w:pPr>
              <w:adjustRightInd w:val="0"/>
              <w:snapToGrid w:val="0"/>
              <w:jc w:val="center"/>
              <w:rPr>
                <w:rFonts w:hint="eastAsia" w:ascii="宋体" w:hAnsi="宋体" w:cs="宋体"/>
                <w:b/>
                <w:bCs/>
                <w:sz w:val="24"/>
              </w:rPr>
            </w:pPr>
            <w:r>
              <w:rPr>
                <w:rFonts w:hint="eastAsia" w:ascii="宋体" w:hAnsi="宋体" w:cs="宋体"/>
                <w:b/>
                <w:bCs/>
                <w:sz w:val="24"/>
              </w:rPr>
              <w:t>含税</w:t>
            </w:r>
          </w:p>
          <w:p w14:paraId="596CFB3D">
            <w:pPr>
              <w:adjustRightInd w:val="0"/>
              <w:snapToGrid w:val="0"/>
              <w:jc w:val="center"/>
              <w:rPr>
                <w:rFonts w:ascii="宋体" w:hAnsi="宋体" w:cs="宋体"/>
                <w:b/>
                <w:bCs/>
                <w:sz w:val="24"/>
              </w:rPr>
            </w:pPr>
            <w:r>
              <w:rPr>
                <w:rFonts w:hint="eastAsia" w:ascii="宋体" w:hAnsi="宋体" w:cs="宋体"/>
                <w:b/>
                <w:bCs/>
                <w:sz w:val="24"/>
              </w:rPr>
              <w:t>单价</w:t>
            </w:r>
          </w:p>
          <w:p w14:paraId="6C430B55">
            <w:pPr>
              <w:adjustRightInd w:val="0"/>
              <w:snapToGrid w:val="0"/>
              <w:jc w:val="center"/>
              <w:rPr>
                <w:rFonts w:ascii="宋体" w:hAnsi="宋体" w:cs="宋体"/>
                <w:b/>
                <w:bCs/>
                <w:sz w:val="24"/>
              </w:rPr>
            </w:pPr>
            <w:r>
              <w:rPr>
                <w:rFonts w:hint="eastAsia" w:ascii="宋体" w:hAnsi="宋体" w:cs="宋体"/>
                <w:b/>
                <w:bCs/>
                <w:sz w:val="24"/>
              </w:rPr>
              <w:t>（元）</w:t>
            </w:r>
          </w:p>
        </w:tc>
        <w:tc>
          <w:tcPr>
            <w:tcW w:w="2203" w:type="pct"/>
            <w:noWrap/>
            <w:tcMar>
              <w:left w:w="57" w:type="dxa"/>
              <w:right w:w="57" w:type="dxa"/>
            </w:tcMar>
            <w:vAlign w:val="center"/>
          </w:tcPr>
          <w:p w14:paraId="10417BF1">
            <w:pPr>
              <w:adjustRightInd w:val="0"/>
              <w:snapToGrid w:val="0"/>
              <w:spacing w:line="360" w:lineRule="auto"/>
              <w:jc w:val="center"/>
              <w:rPr>
                <w:rFonts w:ascii="宋体" w:hAnsi="宋体" w:cs="宋体"/>
                <w:b/>
                <w:bCs/>
                <w:sz w:val="24"/>
              </w:rPr>
            </w:pPr>
            <w:r>
              <w:rPr>
                <w:rFonts w:hint="eastAsia" w:ascii="宋体" w:hAnsi="宋体" w:cs="宋体"/>
                <w:b/>
                <w:bCs/>
                <w:sz w:val="24"/>
              </w:rPr>
              <w:t>备注</w:t>
            </w:r>
          </w:p>
        </w:tc>
      </w:tr>
      <w:tr w14:paraId="153A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236" w:type="pct"/>
            <w:shd w:val="clear" w:color="auto" w:fill="auto"/>
            <w:noWrap/>
            <w:vAlign w:val="center"/>
          </w:tcPr>
          <w:p w14:paraId="286F3674">
            <w:pPr>
              <w:adjustRightInd w:val="0"/>
              <w:snapToGrid w:val="0"/>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1</w:t>
            </w:r>
          </w:p>
        </w:tc>
        <w:tc>
          <w:tcPr>
            <w:tcW w:w="722" w:type="pct"/>
            <w:shd w:val="clear" w:color="auto" w:fill="auto"/>
            <w:noWrap/>
            <w:vAlign w:val="center"/>
          </w:tcPr>
          <w:p w14:paraId="782C8AFF">
            <w:pPr>
              <w:adjustRightInd w:val="0"/>
              <w:snapToGrid w:val="0"/>
              <w:jc w:val="center"/>
              <w:rPr>
                <w:rFonts w:hint="eastAsia"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25B06834">
            <w:pPr>
              <w:adjustRightInd w:val="0"/>
              <w:snapToGrid w:val="0"/>
              <w:jc w:val="center"/>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w:t>
            </w:r>
            <w:r>
              <w:rPr>
                <w:rFonts w:hint="eastAsia" w:ascii="Times New Roman" w:hAnsi="Times New Roman" w:eastAsia="宋体" w:cs="宋体"/>
                <w:sz w:val="24"/>
                <w:szCs w:val="24"/>
                <w:lang w:val="en-US" w:eastAsia="zh-CN"/>
              </w:rPr>
              <w:t>15</w:t>
            </w:r>
          </w:p>
        </w:tc>
        <w:tc>
          <w:tcPr>
            <w:tcW w:w="540" w:type="pct"/>
            <w:shd w:val="clear" w:color="auto" w:fill="auto"/>
            <w:noWrap/>
            <w:tcMar>
              <w:left w:w="57" w:type="dxa"/>
              <w:right w:w="57" w:type="dxa"/>
            </w:tcMar>
            <w:vAlign w:val="center"/>
          </w:tcPr>
          <w:p w14:paraId="0C18E277">
            <w:pPr>
              <w:adjustRightInd w:val="0"/>
              <w:snapToGrid w:val="0"/>
              <w:jc w:val="center"/>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lang w:val="en-US" w:eastAsia="zh-CN"/>
              </w:rPr>
              <w:t>10</w:t>
            </w:r>
            <w:r>
              <w:rPr>
                <w:rFonts w:hint="eastAsia" w:ascii="Times New Roman" w:hAnsi="Times New Roman" w:eastAsia="宋体" w:cs="宋体"/>
                <w:sz w:val="24"/>
                <w:szCs w:val="24"/>
              </w:rPr>
              <w:t xml:space="preserve"> m³</w:t>
            </w:r>
          </w:p>
        </w:tc>
        <w:tc>
          <w:tcPr>
            <w:tcW w:w="461" w:type="pct"/>
            <w:shd w:val="clear" w:color="auto" w:fill="auto"/>
            <w:noWrap/>
            <w:tcMar>
              <w:left w:w="57" w:type="dxa"/>
              <w:right w:w="57" w:type="dxa"/>
            </w:tcMar>
            <w:vAlign w:val="center"/>
          </w:tcPr>
          <w:p w14:paraId="3703B3FE">
            <w:pPr>
              <w:adjustRightInd w:val="0"/>
              <w:snapToGrid w:val="0"/>
              <w:jc w:val="left"/>
              <w:rPr>
                <w:rFonts w:ascii="宋体" w:hAnsi="宋体" w:cs="宋体"/>
                <w:sz w:val="24"/>
                <w:szCs w:val="24"/>
              </w:rPr>
            </w:pPr>
          </w:p>
        </w:tc>
        <w:tc>
          <w:tcPr>
            <w:tcW w:w="507" w:type="pct"/>
            <w:shd w:val="clear" w:color="auto" w:fill="auto"/>
            <w:noWrap/>
            <w:vAlign w:val="center"/>
          </w:tcPr>
          <w:p w14:paraId="266AEFC1">
            <w:pPr>
              <w:widowControl/>
              <w:jc w:val="center"/>
              <w:textAlignment w:val="center"/>
              <w:rPr>
                <w:rFonts w:ascii="宋体" w:hAnsi="宋体" w:eastAsia="宋体" w:cs="宋体"/>
                <w:color w:val="000000"/>
                <w:sz w:val="24"/>
                <w:szCs w:val="24"/>
              </w:rPr>
            </w:pPr>
          </w:p>
        </w:tc>
        <w:tc>
          <w:tcPr>
            <w:tcW w:w="2203" w:type="pct"/>
            <w:noWrap/>
            <w:tcMar>
              <w:left w:w="57" w:type="dxa"/>
              <w:right w:w="57" w:type="dxa"/>
            </w:tcMar>
            <w:vAlign w:val="center"/>
          </w:tcPr>
          <w:p w14:paraId="647412F6">
            <w:pPr>
              <w:rPr>
                <w:rFonts w:hint="eastAsia" w:ascii="宋体" w:hAnsi="宋体"/>
                <w:lang w:val="en-US" w:eastAsia="zh-CN"/>
              </w:rPr>
            </w:pPr>
          </w:p>
        </w:tc>
      </w:tr>
      <w:tr w14:paraId="3CE7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236" w:type="pct"/>
            <w:noWrap/>
            <w:vAlign w:val="center"/>
          </w:tcPr>
          <w:p w14:paraId="08D936E0">
            <w:pPr>
              <w:adjustRightInd w:val="0"/>
              <w:snapToGrid w:val="0"/>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722" w:type="pct"/>
            <w:shd w:val="clear" w:color="auto" w:fill="auto"/>
            <w:noWrap/>
            <w:vAlign w:val="center"/>
          </w:tcPr>
          <w:p w14:paraId="31DF10C0">
            <w:pPr>
              <w:adjustRightInd w:val="0"/>
              <w:snapToGrid w:val="0"/>
              <w:jc w:val="center"/>
              <w:rPr>
                <w:rFonts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72AF3030">
            <w:pPr>
              <w:adjustRightInd w:val="0"/>
              <w:snapToGrid w:val="0"/>
              <w:jc w:val="center"/>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C20</w:t>
            </w:r>
          </w:p>
        </w:tc>
        <w:tc>
          <w:tcPr>
            <w:tcW w:w="540" w:type="pct"/>
            <w:shd w:val="clear" w:color="auto" w:fill="auto"/>
            <w:noWrap/>
            <w:tcMar>
              <w:left w:w="57" w:type="dxa"/>
              <w:right w:w="57" w:type="dxa"/>
            </w:tcMar>
            <w:vAlign w:val="center"/>
          </w:tcPr>
          <w:p w14:paraId="774414BD">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00 m³</w:t>
            </w:r>
          </w:p>
        </w:tc>
        <w:tc>
          <w:tcPr>
            <w:tcW w:w="461" w:type="pct"/>
            <w:shd w:val="clear" w:color="auto" w:fill="auto"/>
            <w:noWrap/>
            <w:tcMar>
              <w:left w:w="57" w:type="dxa"/>
              <w:right w:w="57" w:type="dxa"/>
            </w:tcMar>
            <w:vAlign w:val="center"/>
          </w:tcPr>
          <w:p w14:paraId="100873C4">
            <w:pPr>
              <w:adjustRightInd w:val="0"/>
              <w:snapToGrid w:val="0"/>
              <w:jc w:val="left"/>
              <w:rPr>
                <w:rFonts w:ascii="宋体" w:hAnsi="宋体" w:cs="宋体"/>
                <w:sz w:val="24"/>
                <w:szCs w:val="24"/>
              </w:rPr>
            </w:pPr>
          </w:p>
        </w:tc>
        <w:tc>
          <w:tcPr>
            <w:tcW w:w="507" w:type="pct"/>
            <w:shd w:val="clear" w:color="auto" w:fill="auto"/>
            <w:noWrap/>
            <w:vAlign w:val="center"/>
          </w:tcPr>
          <w:p w14:paraId="4ED52A63">
            <w:pPr>
              <w:widowControl/>
              <w:jc w:val="center"/>
              <w:textAlignment w:val="center"/>
              <w:rPr>
                <w:rFonts w:ascii="宋体" w:hAnsi="宋体" w:eastAsia="宋体" w:cs="宋体"/>
                <w:color w:val="000000"/>
                <w:sz w:val="24"/>
                <w:szCs w:val="24"/>
              </w:rPr>
            </w:pPr>
          </w:p>
        </w:tc>
        <w:tc>
          <w:tcPr>
            <w:tcW w:w="2203" w:type="pct"/>
            <w:vMerge w:val="restart"/>
            <w:noWrap/>
            <w:tcMar>
              <w:left w:w="57" w:type="dxa"/>
              <w:right w:w="57" w:type="dxa"/>
            </w:tcMar>
            <w:vAlign w:val="center"/>
          </w:tcPr>
          <w:p w14:paraId="3DE5E40C">
            <w:pPr>
              <w:numPr>
                <w:ilvl w:val="0"/>
                <w:numId w:val="2"/>
              </w:numPr>
              <w:spacing w:line="240" w:lineRule="atLeast"/>
              <w:rPr>
                <w:rFonts w:hint="eastAsia"/>
              </w:rPr>
            </w:pPr>
            <w:r>
              <w:rPr>
                <w:rFonts w:hint="eastAsia"/>
              </w:rPr>
              <w:t>泵送砂浆与同强度等级混凝土价格相同</w:t>
            </w:r>
            <w:r>
              <w:rPr>
                <w:rFonts w:hint="eastAsia"/>
                <w:lang w:eastAsia="zh-CN"/>
              </w:rPr>
              <w:t>。</w:t>
            </w:r>
          </w:p>
          <w:p w14:paraId="601522B1">
            <w:pPr>
              <w:numPr>
                <w:ilvl w:val="0"/>
                <w:numId w:val="0"/>
              </w:numPr>
              <w:spacing w:line="240" w:lineRule="atLeast"/>
              <w:rPr>
                <w:rFonts w:hint="eastAsia"/>
              </w:rPr>
            </w:pPr>
            <w:r>
              <w:rPr>
                <w:rFonts w:hint="eastAsia"/>
                <w:lang w:val="en-US" w:eastAsia="zh-CN"/>
              </w:rPr>
              <w:t>2、</w:t>
            </w:r>
            <w:r>
              <w:rPr>
                <w:rFonts w:hint="eastAsia"/>
              </w:rPr>
              <w:t>以上单价不含泵送费，若需泵送则天泵56米以下加</w:t>
            </w:r>
            <w:r>
              <w:rPr>
                <w:rFonts w:hint="eastAsia"/>
                <w:u w:val="single"/>
                <w:lang w:val="en-US" w:eastAsia="zh-CN"/>
              </w:rPr>
              <w:t xml:space="preserve">   </w:t>
            </w:r>
            <w:r>
              <w:rPr>
                <w:rFonts w:hint="eastAsia"/>
              </w:rPr>
              <w:t>元/m</w:t>
            </w:r>
            <w:r>
              <w:rPr>
                <w:rFonts w:hint="eastAsia"/>
                <w:vertAlign w:val="superscript"/>
              </w:rPr>
              <w:t>3</w:t>
            </w:r>
            <w:r>
              <w:rPr>
                <w:rFonts w:hint="eastAsia"/>
                <w:lang w:eastAsia="zh-CN"/>
              </w:rPr>
              <w:t>，</w:t>
            </w:r>
            <w:r>
              <w:rPr>
                <w:rFonts w:hint="eastAsia"/>
              </w:rPr>
              <w:t>56米及以上加收</w:t>
            </w:r>
            <w:r>
              <w:rPr>
                <w:rFonts w:hint="eastAsia"/>
                <w:u w:val="single"/>
                <w:lang w:val="en-US" w:eastAsia="zh-CN"/>
              </w:rPr>
              <w:t xml:space="preserve">   </w:t>
            </w:r>
            <w:r>
              <w:rPr>
                <w:rFonts w:hint="eastAsia"/>
              </w:rPr>
              <w:t>元/m</w:t>
            </w:r>
            <w:r>
              <w:rPr>
                <w:rFonts w:hint="eastAsia"/>
                <w:vertAlign w:val="superscript"/>
              </w:rPr>
              <w:t>3</w:t>
            </w:r>
            <w:r>
              <w:rPr>
                <w:rFonts w:hint="eastAsia"/>
              </w:rPr>
              <w:t>，</w:t>
            </w:r>
            <w:r>
              <w:rPr>
                <w:rFonts w:hint="eastAsia"/>
                <w:lang w:eastAsia="zh-CN"/>
              </w:rPr>
              <w:t>地泵</w:t>
            </w:r>
            <w:r>
              <w:rPr>
                <w:rFonts w:hint="eastAsia"/>
                <w:u w:val="single"/>
                <w:lang w:val="en-US" w:eastAsia="zh-CN"/>
              </w:rPr>
              <w:t xml:space="preserve">   </w:t>
            </w:r>
            <w:r>
              <w:rPr>
                <w:rFonts w:hint="eastAsia"/>
              </w:rPr>
              <w:t>元/m</w:t>
            </w:r>
            <w:r>
              <w:rPr>
                <w:rFonts w:hint="eastAsia"/>
                <w:vertAlign w:val="superscript"/>
              </w:rPr>
              <w:t>3</w:t>
            </w:r>
            <w:r>
              <w:rPr>
                <w:rFonts w:hint="eastAsia"/>
              </w:rPr>
              <w:t>；若需方一次泵送混凝土数量少于60m</w:t>
            </w:r>
            <w:r>
              <w:rPr>
                <w:rFonts w:hint="eastAsia"/>
                <w:vertAlign w:val="superscript"/>
              </w:rPr>
              <w:t>3</w:t>
            </w:r>
            <w:r>
              <w:rPr>
                <w:rFonts w:hint="eastAsia"/>
              </w:rPr>
              <w:t>(4小时以内)，只收取台班费</w:t>
            </w:r>
            <w:r>
              <w:rPr>
                <w:rFonts w:hint="eastAsia"/>
                <w:u w:val="single"/>
                <w:lang w:val="en-US" w:eastAsia="zh-CN"/>
              </w:rPr>
              <w:t xml:space="preserve">    </w:t>
            </w:r>
            <w:r>
              <w:rPr>
                <w:rFonts w:hint="eastAsia"/>
              </w:rPr>
              <w:t>元/次，不收泵送费；若平均泵送量不足15M</w:t>
            </w:r>
            <w:r>
              <w:rPr>
                <w:rFonts w:hint="eastAsia"/>
                <w:vertAlign w:val="superscript"/>
              </w:rPr>
              <w:t>3</w:t>
            </w:r>
            <w:r>
              <w:rPr>
                <w:rFonts w:hint="eastAsia"/>
              </w:rPr>
              <w:t>/小时的，泵送费按</w:t>
            </w:r>
            <w:r>
              <w:rPr>
                <w:rFonts w:hint="eastAsia"/>
                <w:u w:val="single"/>
                <w:lang w:val="en-US" w:eastAsia="zh-CN"/>
              </w:rPr>
              <w:t xml:space="preserve">    </w:t>
            </w:r>
            <w:r>
              <w:rPr>
                <w:rFonts w:hint="eastAsia"/>
              </w:rPr>
              <w:t>元台班费（4小时）基础上超出每小时加收</w:t>
            </w:r>
            <w:r>
              <w:rPr>
                <w:rFonts w:hint="eastAsia"/>
                <w:u w:val="single"/>
                <w:lang w:val="en-US" w:eastAsia="zh-CN"/>
              </w:rPr>
              <w:t xml:space="preserve">     </w:t>
            </w:r>
            <w:r>
              <w:rPr>
                <w:rFonts w:hint="eastAsia"/>
              </w:rPr>
              <w:t>元/小时。</w:t>
            </w:r>
          </w:p>
          <w:p w14:paraId="207577B7">
            <w:pPr>
              <w:spacing w:line="240" w:lineRule="atLeast"/>
              <w:ind w:left="40" w:leftChars="19" w:right="21" w:rightChars="10"/>
              <w:jc w:val="left"/>
              <w:rPr>
                <w:rFonts w:hint="eastAsia" w:ascii="宋体" w:hAnsi="宋体"/>
                <w:color w:val="000000"/>
                <w:lang w:eastAsia="zh-CN"/>
              </w:rPr>
            </w:pPr>
            <w:r>
              <w:rPr>
                <w:rFonts w:hint="eastAsia" w:ascii="宋体" w:hAnsi="宋体"/>
                <w:color w:val="000000"/>
                <w:lang w:val="en-US" w:eastAsia="zh-CN"/>
              </w:rPr>
              <w:t>3、</w:t>
            </w:r>
            <w:r>
              <w:rPr>
                <w:rFonts w:hint="eastAsia" w:ascii="宋体" w:hAnsi="宋体"/>
                <w:color w:val="000000"/>
              </w:rPr>
              <w:t>坍落度变化：坍落度大于180mm的混凝土在同强度等级价格基础上增加</w:t>
            </w:r>
            <w:r>
              <w:rPr>
                <w:rFonts w:hint="eastAsia" w:ascii="宋体" w:hAnsi="宋体"/>
                <w:color w:val="000000"/>
                <w:u w:val="single"/>
              </w:rPr>
              <w:t xml:space="preserve">   </w:t>
            </w:r>
            <w:r>
              <w:rPr>
                <w:rFonts w:hint="eastAsia" w:ascii="宋体" w:hAnsi="宋体"/>
                <w:color w:val="000000"/>
              </w:rPr>
              <w:t>元/</w:t>
            </w:r>
            <w:r>
              <w:rPr>
                <w:rFonts w:hint="eastAsia"/>
              </w:rPr>
              <w:t>m</w:t>
            </w:r>
            <w:r>
              <w:rPr>
                <w:rFonts w:hint="eastAsia"/>
                <w:vertAlign w:val="superscript"/>
              </w:rPr>
              <w:t>3</w:t>
            </w:r>
            <w:r>
              <w:rPr>
                <w:rFonts w:hint="eastAsia" w:ascii="宋体" w:hAnsi="宋体"/>
                <w:color w:val="000000"/>
                <w:lang w:eastAsia="zh-CN"/>
              </w:rPr>
              <w:t>；</w:t>
            </w:r>
          </w:p>
          <w:p w14:paraId="6D9E6BC8">
            <w:pPr>
              <w:spacing w:line="240" w:lineRule="atLeast"/>
              <w:ind w:left="40" w:leftChars="19" w:right="21" w:rightChars="10"/>
              <w:jc w:val="left"/>
              <w:rPr>
                <w:rFonts w:hint="eastAsia" w:ascii="宋体" w:hAnsi="宋体"/>
              </w:rPr>
            </w:pPr>
            <w:r>
              <w:rPr>
                <w:rFonts w:hint="eastAsia" w:ascii="宋体" w:hAnsi="宋体"/>
                <w:color w:val="000000"/>
                <w:lang w:val="en-US" w:eastAsia="zh-CN"/>
              </w:rPr>
              <w:t>4、</w:t>
            </w:r>
            <w:r>
              <w:rPr>
                <w:rFonts w:hint="eastAsia" w:ascii="宋体" w:hAnsi="宋体"/>
              </w:rPr>
              <w:t>抗渗、防水： 抗渗等级等于P6的防水混凝土在同品种价格基础上增加</w:t>
            </w:r>
            <w:r>
              <w:rPr>
                <w:rFonts w:hint="eastAsia" w:ascii="宋体" w:hAnsi="宋体"/>
                <w:u w:val="single"/>
              </w:rPr>
              <w:t xml:space="preserve">  </w:t>
            </w:r>
            <w:r>
              <w:rPr>
                <w:rFonts w:hint="eastAsia" w:ascii="宋体" w:hAnsi="宋体"/>
                <w:b/>
                <w:u w:val="single"/>
              </w:rPr>
              <w:t xml:space="preserve"> </w:t>
            </w:r>
            <w:r>
              <w:rPr>
                <w:rFonts w:hint="eastAsia" w:ascii="宋体" w:hAnsi="宋体"/>
                <w:u w:val="single"/>
              </w:rPr>
              <w:t xml:space="preserve"> </w:t>
            </w:r>
            <w:r>
              <w:rPr>
                <w:rFonts w:hint="eastAsia" w:ascii="宋体" w:hAnsi="宋体"/>
              </w:rPr>
              <w:t xml:space="preserve"> 元/</w:t>
            </w:r>
            <w:r>
              <w:rPr>
                <w:rFonts w:hint="eastAsia"/>
              </w:rPr>
              <w:t>m</w:t>
            </w:r>
            <w:r>
              <w:rPr>
                <w:rFonts w:hint="eastAsia"/>
                <w:vertAlign w:val="superscript"/>
              </w:rPr>
              <w:t>3</w:t>
            </w:r>
            <w:r>
              <w:rPr>
                <w:rFonts w:hint="eastAsia" w:ascii="宋体" w:hAnsi="宋体"/>
              </w:rPr>
              <w:t>；抗渗等级等于P8的防水混凝土在同品种价格基础上增加</w:t>
            </w:r>
            <w:r>
              <w:rPr>
                <w:rFonts w:hint="eastAsia" w:ascii="宋体" w:hAnsi="宋体"/>
                <w:u w:val="single"/>
              </w:rPr>
              <w:t xml:space="preserve">   </w:t>
            </w:r>
            <w:r>
              <w:rPr>
                <w:rFonts w:hint="eastAsia" w:ascii="宋体" w:hAnsi="宋体"/>
              </w:rPr>
              <w:t>元/</w:t>
            </w:r>
            <w:r>
              <w:rPr>
                <w:rFonts w:hint="eastAsia"/>
              </w:rPr>
              <w:t>m</w:t>
            </w:r>
            <w:r>
              <w:rPr>
                <w:rFonts w:hint="eastAsia"/>
                <w:vertAlign w:val="superscript"/>
              </w:rPr>
              <w:t>3</w:t>
            </w:r>
            <w:r>
              <w:rPr>
                <w:rFonts w:hint="eastAsia" w:ascii="宋体" w:hAnsi="宋体"/>
              </w:rPr>
              <w:t>。</w:t>
            </w:r>
          </w:p>
          <w:p w14:paraId="74636420">
            <w:pPr>
              <w:rPr>
                <w:rFonts w:hint="eastAsia" w:ascii="宋体" w:hAnsi="宋体" w:eastAsiaTheme="minorEastAsia"/>
                <w:color w:val="000000"/>
                <w:lang w:val="en-US" w:eastAsia="zh-CN"/>
              </w:rPr>
            </w:pPr>
            <w:r>
              <w:rPr>
                <w:rFonts w:hint="eastAsia" w:ascii="宋体" w:hAnsi="宋体"/>
                <w:lang w:val="en-US" w:eastAsia="zh-CN"/>
              </w:rPr>
              <w:t>5、</w:t>
            </w:r>
            <w:r>
              <w:rPr>
                <w:rFonts w:hint="eastAsia" w:ascii="宋体" w:hAnsi="宋体"/>
              </w:rPr>
              <w:t>特殊要求：早强混凝土、膨胀剂、水下混凝土在</w:t>
            </w:r>
            <w:r>
              <w:rPr>
                <w:rFonts w:hint="eastAsia" w:ascii="宋体" w:hAnsi="宋体"/>
                <w:color w:val="000000"/>
              </w:rPr>
              <w:t>同强度等级价格基础上增加</w:t>
            </w:r>
            <w:r>
              <w:rPr>
                <w:rFonts w:hint="eastAsia" w:ascii="宋体" w:hAnsi="宋体"/>
                <w:color w:val="000000"/>
                <w:u w:val="single"/>
              </w:rPr>
              <w:t xml:space="preserve"> </w:t>
            </w:r>
            <w:r>
              <w:rPr>
                <w:rFonts w:hint="eastAsia" w:ascii="宋体" w:hAnsi="宋体"/>
                <w:b/>
                <w:color w:val="000000"/>
                <w:u w:val="single"/>
              </w:rPr>
              <w:t xml:space="preserve"> </w:t>
            </w:r>
            <w:r>
              <w:rPr>
                <w:rFonts w:hint="eastAsia" w:ascii="宋体" w:hAnsi="宋体"/>
                <w:color w:val="000000"/>
                <w:u w:val="single"/>
              </w:rPr>
              <w:t xml:space="preserve">  </w:t>
            </w:r>
            <w:r>
              <w:rPr>
                <w:rFonts w:hint="eastAsia" w:ascii="宋体" w:hAnsi="宋体"/>
                <w:color w:val="000000"/>
              </w:rPr>
              <w:t>元/立方</w:t>
            </w:r>
            <w:r>
              <w:rPr>
                <w:rFonts w:hint="eastAsia" w:ascii="宋体" w:hAnsi="宋体"/>
                <w:color w:val="000000"/>
                <w:lang w:eastAsia="zh-CN"/>
              </w:rPr>
              <w:t>；</w:t>
            </w:r>
            <w:r>
              <w:rPr>
                <w:rFonts w:hint="eastAsia" w:ascii="宋体" w:hAnsi="宋体"/>
                <w:color w:val="000000"/>
              </w:rPr>
              <w:t>细石混凝土在同强度等级价格基础上增加</w:t>
            </w:r>
            <w:r>
              <w:rPr>
                <w:rFonts w:hint="eastAsia" w:ascii="宋体" w:hAnsi="宋体"/>
                <w:color w:val="000000"/>
                <w:u w:val="single"/>
              </w:rPr>
              <w:t xml:space="preserve"> </w:t>
            </w:r>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color w:val="000000"/>
              </w:rPr>
              <w:t>元/</w:t>
            </w:r>
            <w:r>
              <w:rPr>
                <w:rFonts w:hint="eastAsia"/>
              </w:rPr>
              <w:t>m</w:t>
            </w:r>
            <w:r>
              <w:rPr>
                <w:rFonts w:hint="eastAsia"/>
                <w:vertAlign w:val="superscript"/>
              </w:rPr>
              <w:t>3</w:t>
            </w:r>
            <w:r>
              <w:rPr>
                <w:rFonts w:hint="eastAsia" w:ascii="宋体" w:hAnsi="宋体"/>
                <w:color w:val="000000"/>
                <w:lang w:eastAsia="zh-CN"/>
              </w:rPr>
              <w:t>；</w:t>
            </w:r>
            <w:r>
              <w:rPr>
                <w:rFonts w:hint="eastAsia" w:ascii="宋体" w:hAnsi="宋体"/>
                <w:color w:val="000000"/>
              </w:rPr>
              <w:t>抗折</w:t>
            </w:r>
            <w:r>
              <w:rPr>
                <w:rFonts w:hint="eastAsia" w:ascii="宋体" w:hAnsi="宋体"/>
                <w:color w:val="000000"/>
                <w:u w:val="single"/>
              </w:rPr>
              <w:t xml:space="preserve"> </w:t>
            </w:r>
            <w:r>
              <w:rPr>
                <w:rFonts w:hint="eastAsia" w:ascii="宋体" w:hAnsi="宋体"/>
                <w:b/>
                <w:color w:val="000000"/>
                <w:u w:val="single"/>
                <w:lang w:val="en-US" w:eastAsia="zh-CN"/>
              </w:rPr>
              <w:t>5.0</w:t>
            </w:r>
            <w:r>
              <w:rPr>
                <w:rFonts w:hint="eastAsia" w:ascii="宋体" w:hAnsi="宋体"/>
                <w:b/>
                <w:color w:val="000000"/>
                <w:u w:val="single"/>
              </w:rPr>
              <w:t xml:space="preserve"> </w:t>
            </w:r>
            <w:r>
              <w:rPr>
                <w:rFonts w:hint="eastAsia" w:ascii="宋体" w:hAnsi="宋体"/>
                <w:color w:val="000000"/>
              </w:rPr>
              <w:t>混凝土在同强度等级价格基础上增加</w:t>
            </w:r>
            <w:r>
              <w:rPr>
                <w:rFonts w:hint="eastAsia" w:ascii="宋体" w:hAnsi="宋体"/>
                <w:color w:val="000000"/>
                <w:u w:val="single"/>
              </w:rPr>
              <w:t xml:space="preserve"> </w:t>
            </w:r>
            <w:r>
              <w:rPr>
                <w:rFonts w:hint="eastAsia" w:ascii="宋体" w:hAnsi="宋体"/>
                <w:b/>
                <w:color w:val="000000"/>
                <w:u w:val="single"/>
              </w:rPr>
              <w:t xml:space="preserve"> </w:t>
            </w:r>
            <w:r>
              <w:rPr>
                <w:rFonts w:hint="eastAsia" w:ascii="宋体" w:hAnsi="宋体"/>
                <w:color w:val="000000"/>
                <w:u w:val="single"/>
              </w:rPr>
              <w:t xml:space="preserve">  </w:t>
            </w:r>
            <w:r>
              <w:rPr>
                <w:rFonts w:hint="eastAsia" w:ascii="宋体" w:hAnsi="宋体"/>
                <w:color w:val="000000"/>
              </w:rPr>
              <w:t>元/</w:t>
            </w:r>
            <w:r>
              <w:rPr>
                <w:rFonts w:hint="eastAsia"/>
              </w:rPr>
              <w:t>m</w:t>
            </w:r>
            <w:r>
              <w:rPr>
                <w:rFonts w:hint="eastAsia"/>
                <w:vertAlign w:val="superscript"/>
              </w:rPr>
              <w:t>3</w:t>
            </w:r>
            <w:r>
              <w:rPr>
                <w:rFonts w:hint="eastAsia" w:ascii="宋体" w:hAnsi="宋体"/>
                <w:color w:val="000000"/>
              </w:rPr>
              <w:t>。</w:t>
            </w:r>
          </w:p>
        </w:tc>
      </w:tr>
      <w:tr w14:paraId="7307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236" w:type="pct"/>
            <w:noWrap/>
            <w:vAlign w:val="center"/>
          </w:tcPr>
          <w:p w14:paraId="6D0BA284">
            <w:pPr>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722" w:type="pct"/>
            <w:shd w:val="clear" w:color="auto" w:fill="auto"/>
            <w:noWrap/>
            <w:vAlign w:val="center"/>
          </w:tcPr>
          <w:p w14:paraId="13BA317E">
            <w:pPr>
              <w:adjustRightInd w:val="0"/>
              <w:snapToGrid w:val="0"/>
              <w:jc w:val="center"/>
              <w:rPr>
                <w:rFonts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638630B5">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C25</w:t>
            </w:r>
          </w:p>
        </w:tc>
        <w:tc>
          <w:tcPr>
            <w:tcW w:w="540" w:type="pct"/>
            <w:shd w:val="clear" w:color="auto" w:fill="auto"/>
            <w:noWrap/>
            <w:tcMar>
              <w:left w:w="57" w:type="dxa"/>
              <w:right w:w="57" w:type="dxa"/>
            </w:tcMar>
            <w:vAlign w:val="center"/>
          </w:tcPr>
          <w:p w14:paraId="07AB7AB7">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0</w:t>
            </w:r>
            <w:r>
              <w:rPr>
                <w:rFonts w:hint="eastAsia" w:ascii="Times New Roman" w:hAnsi="Times New Roman" w:eastAsia="宋体" w:cs="宋体"/>
                <w:sz w:val="24"/>
                <w:szCs w:val="24"/>
              </w:rPr>
              <w:t xml:space="preserve"> m³</w:t>
            </w:r>
          </w:p>
        </w:tc>
        <w:tc>
          <w:tcPr>
            <w:tcW w:w="461" w:type="pct"/>
            <w:shd w:val="clear" w:color="auto" w:fill="auto"/>
            <w:noWrap/>
            <w:tcMar>
              <w:left w:w="57" w:type="dxa"/>
              <w:right w:w="57" w:type="dxa"/>
            </w:tcMar>
            <w:vAlign w:val="center"/>
          </w:tcPr>
          <w:p w14:paraId="02EE5822">
            <w:pPr>
              <w:jc w:val="both"/>
              <w:rPr>
                <w:rFonts w:ascii="宋体" w:hAnsi="宋体" w:cs="宋体"/>
                <w:sz w:val="24"/>
                <w:szCs w:val="24"/>
              </w:rPr>
            </w:pPr>
          </w:p>
        </w:tc>
        <w:tc>
          <w:tcPr>
            <w:tcW w:w="507" w:type="pct"/>
            <w:shd w:val="clear" w:color="auto" w:fill="auto"/>
            <w:noWrap/>
          </w:tcPr>
          <w:p w14:paraId="790403CE">
            <w:pPr>
              <w:widowControl/>
              <w:jc w:val="center"/>
              <w:textAlignment w:val="top"/>
              <w:rPr>
                <w:rFonts w:ascii="宋体" w:hAnsi="宋体" w:eastAsia="宋体" w:cs="宋体"/>
                <w:color w:val="000000"/>
                <w:sz w:val="24"/>
                <w:szCs w:val="24"/>
              </w:rPr>
            </w:pPr>
          </w:p>
        </w:tc>
        <w:tc>
          <w:tcPr>
            <w:tcW w:w="2203" w:type="pct"/>
            <w:vMerge w:val="continue"/>
            <w:noWrap/>
            <w:tcMar>
              <w:left w:w="57" w:type="dxa"/>
              <w:right w:w="57" w:type="dxa"/>
            </w:tcMar>
            <w:vAlign w:val="center"/>
          </w:tcPr>
          <w:p w14:paraId="6315C8FF">
            <w:pPr>
              <w:adjustRightInd w:val="0"/>
              <w:snapToGrid w:val="0"/>
              <w:spacing w:line="360" w:lineRule="auto"/>
              <w:jc w:val="center"/>
              <w:rPr>
                <w:rFonts w:ascii="宋体" w:hAnsi="宋体" w:cs="宋体"/>
                <w:sz w:val="24"/>
              </w:rPr>
            </w:pPr>
          </w:p>
        </w:tc>
      </w:tr>
      <w:tr w14:paraId="5037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236" w:type="pct"/>
            <w:noWrap/>
            <w:vAlign w:val="center"/>
          </w:tcPr>
          <w:p w14:paraId="2AD02F1A">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722" w:type="pct"/>
            <w:shd w:val="clear" w:color="auto" w:fill="auto"/>
            <w:noWrap/>
            <w:vAlign w:val="center"/>
          </w:tcPr>
          <w:p w14:paraId="0B0CFECD">
            <w:pPr>
              <w:adjustRightInd w:val="0"/>
              <w:snapToGrid w:val="0"/>
              <w:jc w:val="center"/>
              <w:rPr>
                <w:rFonts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73D304B0">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C30</w:t>
            </w:r>
          </w:p>
        </w:tc>
        <w:tc>
          <w:tcPr>
            <w:tcW w:w="540" w:type="pct"/>
            <w:shd w:val="clear" w:color="auto" w:fill="auto"/>
            <w:noWrap/>
            <w:tcMar>
              <w:left w:w="57" w:type="dxa"/>
              <w:right w:w="57" w:type="dxa"/>
            </w:tcMar>
            <w:vAlign w:val="center"/>
          </w:tcPr>
          <w:p w14:paraId="4AB170F5">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lang w:val="en-US" w:eastAsia="zh-CN"/>
              </w:rPr>
              <w:t>180</w:t>
            </w:r>
            <w:r>
              <w:rPr>
                <w:rFonts w:hint="eastAsia" w:ascii="Times New Roman" w:hAnsi="Times New Roman" w:eastAsia="宋体" w:cs="宋体"/>
                <w:sz w:val="24"/>
                <w:szCs w:val="24"/>
              </w:rPr>
              <w:t xml:space="preserve"> m³</w:t>
            </w:r>
          </w:p>
        </w:tc>
        <w:tc>
          <w:tcPr>
            <w:tcW w:w="461" w:type="pct"/>
            <w:shd w:val="clear" w:color="auto" w:fill="auto"/>
            <w:noWrap/>
            <w:tcMar>
              <w:left w:w="57" w:type="dxa"/>
              <w:right w:w="57" w:type="dxa"/>
            </w:tcMar>
            <w:vAlign w:val="center"/>
          </w:tcPr>
          <w:p w14:paraId="4A656A3C">
            <w:pPr>
              <w:jc w:val="center"/>
              <w:rPr>
                <w:rFonts w:ascii="宋体" w:hAnsi="宋体" w:cs="宋体"/>
                <w:sz w:val="24"/>
                <w:szCs w:val="24"/>
              </w:rPr>
            </w:pPr>
          </w:p>
        </w:tc>
        <w:tc>
          <w:tcPr>
            <w:tcW w:w="507" w:type="pct"/>
            <w:shd w:val="clear" w:color="auto" w:fill="auto"/>
            <w:noWrap/>
          </w:tcPr>
          <w:p w14:paraId="0236010A">
            <w:pPr>
              <w:widowControl/>
              <w:jc w:val="center"/>
              <w:textAlignment w:val="top"/>
              <w:rPr>
                <w:rFonts w:ascii="宋体" w:hAnsi="宋体" w:eastAsia="宋体" w:cs="宋体"/>
                <w:color w:val="000000"/>
                <w:sz w:val="24"/>
                <w:szCs w:val="24"/>
              </w:rPr>
            </w:pPr>
          </w:p>
        </w:tc>
        <w:tc>
          <w:tcPr>
            <w:tcW w:w="2203" w:type="pct"/>
            <w:vMerge w:val="continue"/>
            <w:noWrap/>
            <w:tcMar>
              <w:left w:w="57" w:type="dxa"/>
              <w:right w:w="57" w:type="dxa"/>
            </w:tcMar>
            <w:vAlign w:val="center"/>
          </w:tcPr>
          <w:p w14:paraId="7E5C0BDB">
            <w:pPr>
              <w:adjustRightInd w:val="0"/>
              <w:snapToGrid w:val="0"/>
              <w:spacing w:line="360" w:lineRule="auto"/>
              <w:jc w:val="center"/>
              <w:rPr>
                <w:rFonts w:ascii="宋体" w:hAnsi="宋体" w:cs="宋体"/>
                <w:sz w:val="24"/>
              </w:rPr>
            </w:pPr>
          </w:p>
        </w:tc>
      </w:tr>
      <w:tr w14:paraId="09D6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236" w:type="pct"/>
            <w:noWrap/>
            <w:vAlign w:val="center"/>
          </w:tcPr>
          <w:p w14:paraId="5246E97F">
            <w:pPr>
              <w:adjustRightInd w:val="0"/>
              <w:snapToGrid w:val="0"/>
              <w:spacing w:line="360" w:lineRule="auto"/>
              <w:jc w:val="center"/>
              <w:rPr>
                <w:rFonts w:hint="eastAsia" w:ascii="宋体" w:hAnsi="宋体" w:eastAsiaTheme="minorEastAsia"/>
                <w:sz w:val="24"/>
                <w:szCs w:val="24"/>
                <w:lang w:eastAsia="zh-CN"/>
              </w:rPr>
            </w:pPr>
            <w:r>
              <w:rPr>
                <w:rFonts w:hint="eastAsia" w:ascii="宋体" w:hAnsi="宋体"/>
                <w:sz w:val="24"/>
                <w:szCs w:val="24"/>
                <w:lang w:val="en-US" w:eastAsia="zh-CN"/>
              </w:rPr>
              <w:t>4</w:t>
            </w:r>
          </w:p>
        </w:tc>
        <w:tc>
          <w:tcPr>
            <w:tcW w:w="722" w:type="pct"/>
            <w:shd w:val="clear" w:color="auto" w:fill="auto"/>
            <w:noWrap/>
            <w:vAlign w:val="center"/>
          </w:tcPr>
          <w:p w14:paraId="0002E6F7">
            <w:pPr>
              <w:adjustRightInd w:val="0"/>
              <w:snapToGrid w:val="0"/>
              <w:jc w:val="center"/>
              <w:rPr>
                <w:rFonts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5E8A8CBE">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C35</w:t>
            </w:r>
          </w:p>
        </w:tc>
        <w:tc>
          <w:tcPr>
            <w:tcW w:w="540" w:type="pct"/>
            <w:shd w:val="clear" w:color="auto" w:fill="auto"/>
            <w:noWrap/>
            <w:tcMar>
              <w:left w:w="57" w:type="dxa"/>
              <w:right w:w="57" w:type="dxa"/>
            </w:tcMar>
            <w:vAlign w:val="center"/>
          </w:tcPr>
          <w:p w14:paraId="45943703">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lang w:val="en-US" w:eastAsia="zh-CN"/>
              </w:rPr>
              <w:t>860</w:t>
            </w:r>
            <w:r>
              <w:rPr>
                <w:rFonts w:hint="eastAsia" w:ascii="Times New Roman" w:hAnsi="Times New Roman" w:eastAsia="宋体" w:cs="宋体"/>
                <w:sz w:val="24"/>
                <w:szCs w:val="24"/>
              </w:rPr>
              <w:t>m³</w:t>
            </w:r>
          </w:p>
        </w:tc>
        <w:tc>
          <w:tcPr>
            <w:tcW w:w="461" w:type="pct"/>
            <w:shd w:val="clear" w:color="auto" w:fill="auto"/>
            <w:noWrap/>
            <w:tcMar>
              <w:left w:w="57" w:type="dxa"/>
              <w:right w:w="57" w:type="dxa"/>
            </w:tcMar>
          </w:tcPr>
          <w:p w14:paraId="622A1BD4">
            <w:pPr>
              <w:jc w:val="center"/>
              <w:rPr>
                <w:rFonts w:ascii="宋体" w:hAnsi="宋体" w:cs="宋体"/>
                <w:sz w:val="24"/>
                <w:szCs w:val="24"/>
              </w:rPr>
            </w:pPr>
          </w:p>
        </w:tc>
        <w:tc>
          <w:tcPr>
            <w:tcW w:w="507" w:type="pct"/>
            <w:shd w:val="clear" w:color="auto" w:fill="auto"/>
            <w:noWrap/>
          </w:tcPr>
          <w:p w14:paraId="4903AE1D">
            <w:pPr>
              <w:widowControl/>
              <w:jc w:val="center"/>
              <w:textAlignment w:val="top"/>
              <w:rPr>
                <w:rFonts w:ascii="宋体" w:hAnsi="宋体" w:eastAsia="宋体" w:cs="宋体"/>
                <w:color w:val="000000"/>
                <w:sz w:val="24"/>
                <w:szCs w:val="24"/>
              </w:rPr>
            </w:pPr>
          </w:p>
        </w:tc>
        <w:tc>
          <w:tcPr>
            <w:tcW w:w="2203" w:type="pct"/>
            <w:vMerge w:val="continue"/>
            <w:noWrap/>
            <w:tcMar>
              <w:left w:w="57" w:type="dxa"/>
              <w:right w:w="57" w:type="dxa"/>
            </w:tcMar>
            <w:vAlign w:val="center"/>
          </w:tcPr>
          <w:p w14:paraId="381DB361">
            <w:pPr>
              <w:adjustRightInd w:val="0"/>
              <w:snapToGrid w:val="0"/>
              <w:spacing w:line="360" w:lineRule="auto"/>
              <w:jc w:val="center"/>
              <w:rPr>
                <w:rFonts w:ascii="宋体" w:hAnsi="宋体" w:cs="宋体"/>
                <w:sz w:val="24"/>
              </w:rPr>
            </w:pPr>
          </w:p>
        </w:tc>
      </w:tr>
      <w:tr w14:paraId="1014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236" w:type="pct"/>
            <w:noWrap/>
            <w:vAlign w:val="center"/>
          </w:tcPr>
          <w:p w14:paraId="38B744AA">
            <w:pPr>
              <w:adjustRightInd w:val="0"/>
              <w:snapToGrid w:val="0"/>
              <w:spacing w:line="360" w:lineRule="auto"/>
              <w:jc w:val="center"/>
              <w:rPr>
                <w:rFonts w:hint="eastAsia" w:ascii="宋体" w:hAnsi="宋体" w:eastAsiaTheme="minorEastAsia"/>
                <w:sz w:val="24"/>
                <w:szCs w:val="24"/>
                <w:lang w:eastAsia="zh-CN"/>
              </w:rPr>
            </w:pPr>
            <w:r>
              <w:rPr>
                <w:rFonts w:hint="eastAsia" w:ascii="宋体" w:hAnsi="宋体"/>
                <w:sz w:val="24"/>
                <w:szCs w:val="24"/>
                <w:lang w:val="en-US" w:eastAsia="zh-CN"/>
              </w:rPr>
              <w:t>5</w:t>
            </w:r>
          </w:p>
        </w:tc>
        <w:tc>
          <w:tcPr>
            <w:tcW w:w="722" w:type="pct"/>
            <w:shd w:val="clear" w:color="auto" w:fill="auto"/>
            <w:noWrap/>
            <w:vAlign w:val="center"/>
          </w:tcPr>
          <w:p w14:paraId="64795040">
            <w:pPr>
              <w:adjustRightInd w:val="0"/>
              <w:snapToGrid w:val="0"/>
              <w:jc w:val="center"/>
              <w:rPr>
                <w:rFonts w:ascii="Times New Roman" w:hAnsi="Times New Roman" w:eastAsia="宋体" w:cs="宋体"/>
                <w:kern w:val="2"/>
                <w:sz w:val="24"/>
                <w:szCs w:val="24"/>
                <w:highlight w:val="yellow"/>
                <w:lang w:val="en-US" w:eastAsia="zh-CN" w:bidi="ar-SA"/>
              </w:rPr>
            </w:pPr>
            <w:r>
              <w:rPr>
                <w:rFonts w:hint="eastAsia" w:ascii="Times New Roman" w:hAnsi="Times New Roman" w:eastAsia="宋体" w:cs="宋体"/>
                <w:sz w:val="24"/>
                <w:szCs w:val="24"/>
                <w:highlight w:val="yellow"/>
              </w:rPr>
              <w:t>混凝土</w:t>
            </w:r>
          </w:p>
        </w:tc>
        <w:tc>
          <w:tcPr>
            <w:tcW w:w="327" w:type="pct"/>
            <w:shd w:val="clear" w:color="auto" w:fill="auto"/>
            <w:noWrap/>
            <w:vAlign w:val="center"/>
          </w:tcPr>
          <w:p w14:paraId="0C38F719">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C40</w:t>
            </w:r>
          </w:p>
        </w:tc>
        <w:tc>
          <w:tcPr>
            <w:tcW w:w="540" w:type="pct"/>
            <w:shd w:val="clear" w:color="auto" w:fill="auto"/>
            <w:noWrap/>
            <w:tcMar>
              <w:left w:w="57" w:type="dxa"/>
              <w:right w:w="57" w:type="dxa"/>
            </w:tcMar>
            <w:vAlign w:val="center"/>
          </w:tcPr>
          <w:p w14:paraId="1BE510D0">
            <w:pPr>
              <w:adjustRightInd w:val="0"/>
              <w:snapToGrid w:val="0"/>
              <w:jc w:val="center"/>
              <w:rPr>
                <w:rFonts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lang w:val="en-US" w:eastAsia="zh-CN"/>
              </w:rPr>
              <w:t>69</w:t>
            </w:r>
            <w:r>
              <w:rPr>
                <w:rFonts w:hint="eastAsia" w:ascii="Times New Roman" w:hAnsi="Times New Roman" w:eastAsia="宋体" w:cs="宋体"/>
                <w:sz w:val="24"/>
                <w:szCs w:val="24"/>
              </w:rPr>
              <w:t>0 m³</w:t>
            </w:r>
          </w:p>
        </w:tc>
        <w:tc>
          <w:tcPr>
            <w:tcW w:w="461" w:type="pct"/>
            <w:shd w:val="clear" w:color="auto" w:fill="auto"/>
            <w:noWrap/>
            <w:tcMar>
              <w:left w:w="57" w:type="dxa"/>
              <w:right w:w="57" w:type="dxa"/>
            </w:tcMar>
          </w:tcPr>
          <w:p w14:paraId="3E5E1C32">
            <w:pPr>
              <w:jc w:val="center"/>
              <w:rPr>
                <w:rFonts w:ascii="宋体" w:hAnsi="宋体" w:cs="宋体"/>
                <w:sz w:val="24"/>
                <w:szCs w:val="24"/>
              </w:rPr>
            </w:pPr>
          </w:p>
        </w:tc>
        <w:tc>
          <w:tcPr>
            <w:tcW w:w="507" w:type="pct"/>
            <w:shd w:val="clear" w:color="auto" w:fill="auto"/>
            <w:noWrap/>
          </w:tcPr>
          <w:p w14:paraId="160E60D2">
            <w:pPr>
              <w:widowControl/>
              <w:jc w:val="center"/>
              <w:textAlignment w:val="top"/>
              <w:rPr>
                <w:rFonts w:ascii="宋体" w:hAnsi="宋体" w:eastAsia="宋体" w:cs="宋体"/>
                <w:color w:val="000000"/>
                <w:sz w:val="24"/>
                <w:szCs w:val="24"/>
              </w:rPr>
            </w:pPr>
          </w:p>
        </w:tc>
        <w:tc>
          <w:tcPr>
            <w:tcW w:w="2203" w:type="pct"/>
            <w:vMerge w:val="continue"/>
            <w:noWrap/>
            <w:tcMar>
              <w:left w:w="57" w:type="dxa"/>
              <w:right w:w="57" w:type="dxa"/>
            </w:tcMar>
            <w:vAlign w:val="center"/>
          </w:tcPr>
          <w:p w14:paraId="254BE6F8">
            <w:pPr>
              <w:adjustRightInd w:val="0"/>
              <w:snapToGrid w:val="0"/>
              <w:spacing w:line="360" w:lineRule="auto"/>
              <w:jc w:val="center"/>
              <w:rPr>
                <w:rFonts w:ascii="宋体" w:hAnsi="宋体" w:cs="宋体"/>
                <w:sz w:val="24"/>
              </w:rPr>
            </w:pPr>
          </w:p>
        </w:tc>
      </w:tr>
      <w:tr w14:paraId="3261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827" w:type="pct"/>
            <w:gridSpan w:val="4"/>
            <w:noWrap/>
            <w:vAlign w:val="center"/>
          </w:tcPr>
          <w:p w14:paraId="678653D0">
            <w:pPr>
              <w:adjustRightInd w:val="0"/>
              <w:snapToGrid w:val="0"/>
              <w:spacing w:line="360" w:lineRule="auto"/>
              <w:jc w:val="center"/>
              <w:rPr>
                <w:rFonts w:ascii="宋体" w:hAnsi="宋体" w:cs="宋体"/>
                <w:szCs w:val="21"/>
              </w:rPr>
            </w:pPr>
            <w:r>
              <w:rPr>
                <w:rFonts w:hint="eastAsia" w:ascii="宋体" w:hAnsi="宋体" w:cs="宋体"/>
                <w:b/>
                <w:bCs/>
                <w:color w:val="000000"/>
                <w:kern w:val="0"/>
                <w:sz w:val="24"/>
              </w:rPr>
              <w:t>不含税总价</w:t>
            </w:r>
          </w:p>
        </w:tc>
        <w:tc>
          <w:tcPr>
            <w:tcW w:w="461" w:type="pct"/>
            <w:noWrap/>
            <w:vAlign w:val="center"/>
          </w:tcPr>
          <w:p w14:paraId="5AE0567A">
            <w:pPr>
              <w:adjustRightInd w:val="0"/>
              <w:snapToGrid w:val="0"/>
              <w:spacing w:line="360" w:lineRule="auto"/>
              <w:jc w:val="center"/>
              <w:rPr>
                <w:rFonts w:ascii="宋体" w:hAnsi="宋体" w:cs="宋体"/>
                <w:b/>
                <w:bCs/>
                <w:color w:val="000000"/>
                <w:kern w:val="0"/>
                <w:sz w:val="24"/>
              </w:rPr>
            </w:pPr>
          </w:p>
        </w:tc>
        <w:tc>
          <w:tcPr>
            <w:tcW w:w="507" w:type="pct"/>
            <w:noWrap/>
            <w:vAlign w:val="center"/>
          </w:tcPr>
          <w:p w14:paraId="26852CBF">
            <w:pPr>
              <w:adjustRightInd w:val="0"/>
              <w:snapToGrid w:val="0"/>
              <w:spacing w:line="360" w:lineRule="auto"/>
              <w:jc w:val="center"/>
              <w:rPr>
                <w:rFonts w:ascii="宋体" w:hAnsi="宋体" w:cs="宋体"/>
                <w:b/>
                <w:bCs/>
                <w:color w:val="000000"/>
                <w:kern w:val="0"/>
                <w:sz w:val="24"/>
              </w:rPr>
            </w:pPr>
          </w:p>
        </w:tc>
        <w:tc>
          <w:tcPr>
            <w:tcW w:w="2203" w:type="pct"/>
            <w:noWrap/>
            <w:tcMar>
              <w:left w:w="57" w:type="dxa"/>
              <w:right w:w="57" w:type="dxa"/>
            </w:tcMar>
            <w:vAlign w:val="center"/>
          </w:tcPr>
          <w:p w14:paraId="0338AD80">
            <w:pPr>
              <w:adjustRightInd w:val="0"/>
              <w:snapToGrid w:val="0"/>
              <w:spacing w:line="360" w:lineRule="auto"/>
              <w:jc w:val="center"/>
              <w:rPr>
                <w:rFonts w:ascii="宋体" w:hAnsi="宋体" w:cs="宋体"/>
                <w:sz w:val="24"/>
              </w:rPr>
            </w:pPr>
          </w:p>
        </w:tc>
      </w:tr>
      <w:tr w14:paraId="629E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827" w:type="pct"/>
            <w:gridSpan w:val="4"/>
            <w:noWrap/>
            <w:vAlign w:val="center"/>
          </w:tcPr>
          <w:p w14:paraId="05F58AB6">
            <w:pPr>
              <w:adjustRightInd w:val="0"/>
              <w:snapToGrid w:val="0"/>
              <w:spacing w:line="360" w:lineRule="auto"/>
              <w:jc w:val="center"/>
              <w:rPr>
                <w:rFonts w:ascii="宋体" w:hAnsi="宋体" w:cs="宋体"/>
                <w:szCs w:val="21"/>
              </w:rPr>
            </w:pPr>
            <w:r>
              <w:rPr>
                <w:rFonts w:hint="eastAsia" w:ascii="宋体" w:hAnsi="宋体" w:cs="宋体"/>
                <w:b/>
                <w:bCs/>
                <w:color w:val="000000"/>
                <w:kern w:val="0"/>
                <w:sz w:val="24"/>
              </w:rPr>
              <w:t>增值税</w:t>
            </w:r>
            <w:r>
              <w:rPr>
                <w:rFonts w:hint="eastAsia" w:ascii="宋体" w:hAnsi="宋体" w:eastAsia="宋体" w:cs="宋体"/>
                <w:sz w:val="24"/>
                <w:szCs w:val="24"/>
                <w:u w:val="single"/>
                <w:lang w:val="en-US" w:eastAsia="zh-CN"/>
              </w:rPr>
              <w:t xml:space="preserve">    </w:t>
            </w:r>
            <w:r>
              <w:rPr>
                <w:rFonts w:hint="eastAsia" w:ascii="宋体" w:hAnsi="宋体" w:cs="宋体"/>
                <w:b/>
                <w:bCs/>
                <w:color w:val="000000"/>
                <w:kern w:val="0"/>
                <w:sz w:val="24"/>
              </w:rPr>
              <w:t>%</w:t>
            </w:r>
          </w:p>
        </w:tc>
        <w:tc>
          <w:tcPr>
            <w:tcW w:w="461" w:type="pct"/>
            <w:noWrap/>
            <w:vAlign w:val="center"/>
          </w:tcPr>
          <w:p w14:paraId="4FB83018">
            <w:pPr>
              <w:adjustRightInd w:val="0"/>
              <w:snapToGrid w:val="0"/>
              <w:spacing w:line="360" w:lineRule="auto"/>
              <w:jc w:val="center"/>
              <w:rPr>
                <w:rFonts w:ascii="宋体" w:hAnsi="宋体" w:cs="宋体"/>
                <w:b/>
                <w:bCs/>
                <w:color w:val="000000"/>
                <w:kern w:val="0"/>
                <w:sz w:val="24"/>
              </w:rPr>
            </w:pPr>
          </w:p>
        </w:tc>
        <w:tc>
          <w:tcPr>
            <w:tcW w:w="507" w:type="pct"/>
            <w:noWrap/>
            <w:vAlign w:val="center"/>
          </w:tcPr>
          <w:p w14:paraId="1C140430">
            <w:pPr>
              <w:adjustRightInd w:val="0"/>
              <w:snapToGrid w:val="0"/>
              <w:spacing w:line="360" w:lineRule="auto"/>
              <w:jc w:val="center"/>
              <w:rPr>
                <w:rFonts w:ascii="宋体" w:hAnsi="宋体" w:cs="宋体"/>
                <w:b/>
                <w:bCs/>
                <w:color w:val="000000"/>
                <w:kern w:val="0"/>
                <w:sz w:val="24"/>
              </w:rPr>
            </w:pPr>
          </w:p>
        </w:tc>
        <w:tc>
          <w:tcPr>
            <w:tcW w:w="2203" w:type="pct"/>
            <w:noWrap/>
            <w:tcMar>
              <w:left w:w="57" w:type="dxa"/>
              <w:right w:w="57" w:type="dxa"/>
            </w:tcMar>
            <w:vAlign w:val="center"/>
          </w:tcPr>
          <w:p w14:paraId="44407FAE">
            <w:pPr>
              <w:adjustRightInd w:val="0"/>
              <w:snapToGrid w:val="0"/>
              <w:spacing w:line="360" w:lineRule="auto"/>
              <w:jc w:val="center"/>
              <w:rPr>
                <w:rFonts w:ascii="宋体" w:hAnsi="宋体" w:cs="宋体"/>
                <w:sz w:val="24"/>
              </w:rPr>
            </w:pPr>
          </w:p>
        </w:tc>
      </w:tr>
      <w:tr w14:paraId="7204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827" w:type="pct"/>
            <w:gridSpan w:val="4"/>
            <w:noWrap/>
            <w:vAlign w:val="center"/>
          </w:tcPr>
          <w:p w14:paraId="45E875E2">
            <w:pPr>
              <w:adjustRightInd w:val="0"/>
              <w:snapToGrid w:val="0"/>
              <w:spacing w:line="360" w:lineRule="auto"/>
              <w:jc w:val="center"/>
              <w:rPr>
                <w:rFonts w:ascii="宋体" w:hAnsi="宋体" w:cs="宋体"/>
                <w:szCs w:val="21"/>
              </w:rPr>
            </w:pPr>
            <w:r>
              <w:rPr>
                <w:rFonts w:hint="eastAsia" w:ascii="宋体" w:hAnsi="宋体" w:cs="宋体"/>
                <w:b/>
                <w:bCs/>
                <w:color w:val="000000"/>
                <w:kern w:val="0"/>
                <w:sz w:val="24"/>
              </w:rPr>
              <w:t>含税总计</w:t>
            </w:r>
          </w:p>
        </w:tc>
        <w:tc>
          <w:tcPr>
            <w:tcW w:w="461" w:type="pct"/>
            <w:noWrap/>
            <w:vAlign w:val="center"/>
          </w:tcPr>
          <w:p w14:paraId="1C70D464">
            <w:pPr>
              <w:adjustRightInd w:val="0"/>
              <w:snapToGrid w:val="0"/>
              <w:spacing w:line="360" w:lineRule="auto"/>
              <w:jc w:val="center"/>
              <w:rPr>
                <w:rFonts w:ascii="宋体" w:hAnsi="宋体" w:cs="宋体"/>
                <w:b/>
                <w:bCs/>
                <w:color w:val="000000"/>
                <w:kern w:val="0"/>
                <w:sz w:val="24"/>
              </w:rPr>
            </w:pPr>
          </w:p>
        </w:tc>
        <w:tc>
          <w:tcPr>
            <w:tcW w:w="507" w:type="pct"/>
            <w:noWrap/>
            <w:vAlign w:val="center"/>
          </w:tcPr>
          <w:p w14:paraId="2FCD6B92">
            <w:pPr>
              <w:adjustRightInd w:val="0"/>
              <w:snapToGrid w:val="0"/>
              <w:spacing w:line="360" w:lineRule="auto"/>
              <w:jc w:val="center"/>
              <w:rPr>
                <w:rFonts w:ascii="宋体" w:hAnsi="宋体" w:cs="宋体"/>
                <w:b/>
                <w:bCs/>
                <w:color w:val="000000"/>
                <w:kern w:val="0"/>
                <w:sz w:val="24"/>
              </w:rPr>
            </w:pPr>
          </w:p>
        </w:tc>
        <w:tc>
          <w:tcPr>
            <w:tcW w:w="2203" w:type="pct"/>
            <w:noWrap/>
            <w:tcMar>
              <w:left w:w="57" w:type="dxa"/>
              <w:right w:w="57" w:type="dxa"/>
            </w:tcMar>
            <w:vAlign w:val="center"/>
          </w:tcPr>
          <w:p w14:paraId="4E76FC4C">
            <w:pPr>
              <w:adjustRightInd w:val="0"/>
              <w:snapToGrid w:val="0"/>
              <w:spacing w:line="360" w:lineRule="auto"/>
              <w:jc w:val="center"/>
              <w:rPr>
                <w:rFonts w:ascii="宋体" w:hAnsi="宋体" w:cs="宋体"/>
                <w:sz w:val="24"/>
              </w:rPr>
            </w:pPr>
          </w:p>
        </w:tc>
      </w:tr>
      <w:tr w14:paraId="151B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5000" w:type="pct"/>
            <w:gridSpan w:val="7"/>
            <w:noWrap/>
            <w:vAlign w:val="center"/>
          </w:tcPr>
          <w:p w14:paraId="7304AB29">
            <w:pPr>
              <w:adjustRightInd w:val="0"/>
              <w:snapToGrid w:val="0"/>
              <w:jc w:val="left"/>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备注：1、以上报价数量均为暂定量，以实际供货</w:t>
            </w:r>
            <w:r>
              <w:rPr>
                <w:rFonts w:hint="eastAsia" w:ascii="Times New Roman" w:hAnsi="Times New Roman" w:eastAsia="宋体" w:cs="宋体"/>
                <w:sz w:val="24"/>
                <w:szCs w:val="24"/>
                <w:lang w:val="en-US" w:eastAsia="zh-CN"/>
              </w:rPr>
              <w:t>规格及</w:t>
            </w:r>
            <w:r>
              <w:rPr>
                <w:rFonts w:hint="eastAsia" w:ascii="Times New Roman" w:hAnsi="Times New Roman" w:eastAsia="宋体" w:cs="宋体"/>
                <w:sz w:val="24"/>
                <w:szCs w:val="24"/>
              </w:rPr>
              <w:t>数量进行结算</w:t>
            </w:r>
            <w:r>
              <w:rPr>
                <w:rFonts w:hint="eastAsia" w:ascii="Times New Roman" w:hAnsi="Times New Roman" w:eastAsia="宋体" w:cs="宋体"/>
                <w:sz w:val="24"/>
                <w:szCs w:val="24"/>
                <w:lang w:eastAsia="zh-CN"/>
              </w:rPr>
              <w:t>。</w:t>
            </w:r>
          </w:p>
          <w:p w14:paraId="3DE4FC58">
            <w:pPr>
              <w:adjustRightInd w:val="0"/>
              <w:snapToGrid w:val="0"/>
              <w:spacing w:line="360" w:lineRule="auto"/>
              <w:ind w:firstLine="720" w:firstLineChars="300"/>
              <w:jc w:val="left"/>
              <w:rPr>
                <w:rFonts w:ascii="Times New Roman" w:hAnsi="Times New Roman" w:eastAsia="宋体" w:cs="宋体"/>
                <w:sz w:val="24"/>
                <w:szCs w:val="24"/>
              </w:rPr>
            </w:pPr>
            <w:r>
              <w:rPr>
                <w:rFonts w:hint="eastAsia" w:ascii="Times New Roman" w:hAnsi="Times New Roman" w:eastAsia="宋体" w:cs="宋体"/>
                <w:sz w:val="24"/>
                <w:szCs w:val="24"/>
              </w:rPr>
              <w:t>2、以上报价均已包含运费。</w:t>
            </w:r>
          </w:p>
        </w:tc>
      </w:tr>
    </w:tbl>
    <w:p w14:paraId="3ED47E2A">
      <w:pPr>
        <w:spacing w:line="360" w:lineRule="auto"/>
        <w:jc w:val="left"/>
        <w:rPr>
          <w:rFonts w:ascii="Times New Roman" w:hAnsi="Times New Roman" w:eastAsia="宋体" w:cs="宋体"/>
          <w:sz w:val="24"/>
          <w:szCs w:val="24"/>
        </w:rPr>
      </w:pPr>
    </w:p>
    <w:p w14:paraId="473A32E8">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sz w:val="24"/>
          <w:szCs w:val="24"/>
        </w:rPr>
        <w:t>报价人（公章）：</w:t>
      </w:r>
    </w:p>
    <w:p w14:paraId="3BBB9C8F">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法定代表人：</w:t>
      </w:r>
    </w:p>
    <w:p w14:paraId="27EB9F70">
      <w:pPr>
        <w:autoSpaceDE w:val="0"/>
        <w:autoSpaceDN w:val="0"/>
        <w:adjustRightInd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(或)委托代理人：</w:t>
      </w:r>
    </w:p>
    <w:p w14:paraId="5BC4FC77">
      <w:pPr>
        <w:autoSpaceDE w:val="0"/>
        <w:autoSpaceDN w:val="0"/>
        <w:adjustRightInd w:val="0"/>
        <w:spacing w:line="360" w:lineRule="auto"/>
        <w:ind w:firstLine="480" w:firstLineChars="200"/>
        <w:rPr>
          <w:rFonts w:ascii="Times New Roman" w:hAnsi="Times New Roman" w:eastAsia="宋体"/>
        </w:rPr>
      </w:pPr>
      <w:r>
        <w:rPr>
          <w:rFonts w:hint="eastAsia" w:ascii="Times New Roman" w:hAnsi="Times New Roman" w:eastAsia="宋体" w:cs="宋体"/>
          <w:sz w:val="24"/>
          <w:szCs w:val="24"/>
        </w:rPr>
        <w:t>报价日期：      年    月      日</w:t>
      </w:r>
    </w:p>
    <w:sectPr>
      <w:pgSz w:w="11906" w:h="16838"/>
      <w:pgMar w:top="1134" w:right="1417" w:bottom="164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6A83">
    <w:pPr>
      <w:snapToGrid w:val="0"/>
      <w:rPr>
        <w:rFonts w:ascii="Times New Roman" w:hAnsi="Times New Roman" w:eastAsia="宋体" w:cs="Times New Roman"/>
        <w:sz w:val="18"/>
        <w:szCs w:val="18"/>
      </w:rPr>
    </w:pPr>
    <w:r>
      <w:rPr>
        <w:sz w:val="18"/>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037AAF7F">
                <w:pPr>
                  <w:pStyle w:val="7"/>
                </w:pPr>
                <w:r>
                  <w:fldChar w:fldCharType="begin"/>
                </w:r>
                <w:r>
                  <w:instrText xml:space="preserve"> PAGE  \* MERGEFORMAT </w:instrText>
                </w:r>
                <w:r>
                  <w:fldChar w:fldCharType="separate"/>
                </w:r>
                <w:r>
                  <w:t>3</w:t>
                </w:r>
                <w:r>
                  <w:fldChar w:fldCharType="end"/>
                </w:r>
              </w:p>
            </w:txbxContent>
          </v:textbox>
        </v:shape>
      </w:pict>
    </w:r>
  </w:p>
  <w:p w14:paraId="143798A3">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AE56">
    <w:pPr>
      <w:snapToGrid w:val="0"/>
      <w:rPr>
        <w:rFonts w:ascii="Times New Roman" w:hAnsi="Times New Roman" w:eastAsia="宋体" w:cs="Times New Roman"/>
        <w:sz w:val="18"/>
        <w:szCs w:val="18"/>
      </w:rP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473D60B2">
                <w:pPr>
                  <w:pStyle w:val="7"/>
                </w:pPr>
                <w:r>
                  <w:fldChar w:fldCharType="begin"/>
                </w:r>
                <w:r>
                  <w:instrText xml:space="preserve"> PAGE  \* MERGEFORMAT </w:instrText>
                </w:r>
                <w:r>
                  <w:fldChar w:fldCharType="separate"/>
                </w:r>
                <w:r>
                  <w:t>4</w:t>
                </w:r>
                <w:r>
                  <w:fldChar w:fldCharType="end"/>
                </w:r>
              </w:p>
            </w:txbxContent>
          </v:textbox>
        </v:shape>
      </w:pict>
    </w:r>
  </w:p>
  <w:p w14:paraId="600614E5">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8B87">
    <w:pPr>
      <w:snapToGrid w:val="0"/>
      <w:rPr>
        <w:rFonts w:ascii="Times New Roman" w:hAnsi="Times New Roman" w:eastAsia="宋体" w:cs="Times New Roman"/>
        <w:sz w:val="18"/>
        <w:szCs w:val="18"/>
      </w:rPr>
    </w:pPr>
    <w:r>
      <w:rPr>
        <w:sz w:val="1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67563014">
                <w:pPr>
                  <w:pStyle w:val="7"/>
                </w:pPr>
                <w:r>
                  <w:fldChar w:fldCharType="begin"/>
                </w:r>
                <w:r>
                  <w:instrText xml:space="preserve"> PAGE  \* MERGEFORMAT </w:instrText>
                </w:r>
                <w:r>
                  <w:fldChar w:fldCharType="separate"/>
                </w:r>
                <w:r>
                  <w:t>5</w:t>
                </w:r>
                <w:r>
                  <w:fldChar w:fldCharType="end"/>
                </w:r>
              </w:p>
            </w:txbxContent>
          </v:textbox>
        </v:shape>
      </w:pict>
    </w:r>
  </w:p>
  <w:p w14:paraId="35D2A5B3">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15E2">
    <w:pPr>
      <w:pStyle w:val="7"/>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1DB9B932">
                <w:pPr>
                  <w:pStyle w:val="7"/>
                </w:pPr>
                <w:r>
                  <w:fldChar w:fldCharType="begin"/>
                </w:r>
                <w:r>
                  <w:instrText xml:space="preserve"> PAGE  \* MERGEFORMAT </w:instrText>
                </w:r>
                <w:r>
                  <w:fldChar w:fldCharType="separate"/>
                </w:r>
                <w:r>
                  <w:t>7</w:t>
                </w:r>
                <w:r>
                  <w:fldChar w:fldCharType="end"/>
                </w:r>
              </w:p>
            </w:txbxContent>
          </v:textbox>
        </v:shape>
      </w:pict>
    </w:r>
  </w:p>
  <w:p w14:paraId="0D0C9F7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67C1">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4257">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2A1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AE33C"/>
    <w:multiLevelType w:val="singleLevel"/>
    <w:tmpl w:val="9ACAE33C"/>
    <w:lvl w:ilvl="0" w:tentative="0">
      <w:start w:val="4"/>
      <w:numFmt w:val="decimal"/>
      <w:suff w:val="nothing"/>
      <w:lvlText w:val="%1、"/>
      <w:lvlJc w:val="left"/>
    </w:lvl>
  </w:abstractNum>
  <w:abstractNum w:abstractNumId="1">
    <w:nsid w:val="A39D35D5"/>
    <w:multiLevelType w:val="singleLevel"/>
    <w:tmpl w:val="A39D35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B70ADC"/>
    <w:rsid w:val="18930C59"/>
    <w:rsid w:val="20141BA7"/>
    <w:rsid w:val="26345C82"/>
    <w:rsid w:val="274510F8"/>
    <w:rsid w:val="340B5C46"/>
    <w:rsid w:val="3CC12132"/>
    <w:rsid w:val="3F712A17"/>
    <w:rsid w:val="459E5857"/>
    <w:rsid w:val="5075461D"/>
    <w:rsid w:val="5BBF6EE8"/>
    <w:rsid w:val="5D0C00B7"/>
    <w:rsid w:val="5DFC4180"/>
    <w:rsid w:val="637C1913"/>
    <w:rsid w:val="779C3FB6"/>
    <w:rsid w:val="7CF229CE"/>
    <w:rsid w:val="7E1F0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kern w:val="44"/>
      <w:sz w:val="32"/>
    </w:rPr>
  </w:style>
  <w:style w:type="paragraph" w:styleId="3">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4">
    <w:name w:val="heading 3"/>
    <w:basedOn w:val="1"/>
    <w:next w:val="1"/>
    <w:unhideWhenUsed/>
    <w:qFormat/>
    <w:uiPriority w:val="0"/>
    <w:pPr>
      <w:keepNext/>
      <w:keepLines/>
      <w:spacing w:line="360" w:lineRule="auto"/>
      <w:outlineLvl w:val="2"/>
    </w:pPr>
    <w:rPr>
      <w:rFonts w:eastAsia="宋体"/>
      <w:b/>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5"/>
    <w:qFormat/>
    <w:uiPriority w:val="0"/>
    <w:pPr>
      <w:ind w:firstLine="420"/>
    </w:pPr>
    <w:rPr>
      <w:rFonts w:ascii="Times New Roman" w:hAnsi="Times New Roman" w:eastAsia="宋体" w:cs="Times New Roman"/>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9">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0"/>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1429</Words>
  <Characters>1499</Characters>
  <Lines>12</Lines>
  <Paragraphs>3</Paragraphs>
  <TotalTime>4</TotalTime>
  <ScaleCrop>false</ScaleCrop>
  <LinksUpToDate>false</LinksUpToDate>
  <CharactersWithSpaces>2246</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2025-02-18T08:16:00Z</dcterms:created>
  <dc:creator>Administrator</dc:creator>
  <cp:lastModifiedBy>lenovo</cp:lastModifiedBy>
  <dcterms:modified xsi:type="dcterms:W3CDTF">2025-12-04T01:43:27Z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36BC85F2410145C08713D6A348B1FEC4_13</vt:lpwstr>
  </property>
  <property fmtid="{D5CDD505-2E9C-101B-9397-08002B2CF9AE}" pid="4" name="KSOTemplateDocerSaveRecord">
    <vt:lpwstr>eyJoZGlkIjoiYTkwZjkyYjhjOGIzYTgxZjIyMjg2ZDE0ZmRkMmJhOWEiLCJ1c2VySWQiOiIxNDMxMDU3NjY0In0=</vt:lpwstr>
  </property>
</Properties>
</file>